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ascii="方正小标宋简体" w:hAnsi="Verdana" w:eastAsia="方正小标宋简体"/>
          <w:b/>
          <w:color w:val="000000"/>
          <w:kern w:val="2"/>
          <w:sz w:val="36"/>
          <w:szCs w:val="36"/>
        </w:rPr>
      </w:pP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</w:rPr>
        <w:t>鄞州区住房和城乡建设局</w:t>
      </w: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  <w:lang w:val="en-US" w:eastAsia="zh-CN"/>
        </w:rPr>
        <w:t>2020</w:t>
      </w: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</w:rPr>
        <w:t>年度政府信息公开</w:t>
      </w:r>
      <w:r>
        <w:rPr>
          <w:rFonts w:ascii="方正小标宋简体" w:hAnsi="Verdana" w:eastAsia="方正小标宋简体"/>
          <w:b/>
          <w:color w:val="000000"/>
          <w:kern w:val="2"/>
          <w:sz w:val="36"/>
          <w:szCs w:val="36"/>
        </w:rPr>
        <w:br w:type="textWrapping"/>
      </w: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</w:rPr>
        <w:t>年度报告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本年度报告根据《中华人民共和国政府信息公开条例》（以下简称《条例》）和《宁波市政府信息公开规定》（以下简称《规定》）要求，按照2020年宁波市鄞州区住房和城乡建设局政府信息公开工作编制而成。本年报由总体情况、主动公开政府信息情况、依申请公开政府信息情况、政府信息公开收费及减免情况、因政府信息公开引起投诉和申请行政复议及提起行政诉讼情况、政府信息公开工作存在的主要问题和改进措施、其他需要报告的事项等六部分内容组成。现将2020年政府信息公开工作小结如下：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一、总体情况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2020年，区住建局认真贯彻落实《条例》，不断建立和完善政府信息公开制度，认真办理政府信息公开申请，切实保障人民群众的知情权、参与权、监督权和表达权，不断推进住房和城乡建设信息公开工作取得新成效。主要做法如下：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一是丰富内容提升质量。坚持以公众需求为导向，拓展信息公开的深度和广度。认真做好各类动态信息的发布，主动在官方网站和政府信息公开网上公开工作进展、法规公文、财政预决算等信息，自觉接受社会各界的监督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二是拓宽渠道强化监督。围绕民生不断拓展公开渠道，在官方网站更新信息的基础上，通过新浪、微信等平台公开基础设施建设、住房保障工作、小区物业管理、建筑业提升发展等方面的信息，同时依托《鄞州日报》、鄞响app等载体，及时报道和传送全区住房和城乡建设工作动态信息，加强新闻宣传，不断提高住房和城乡建设的关注度和知晓度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三是健全组织规范程序。我局高度重视政府信息公开工作，将其纳入重要议事日程，并建立了分管领导总体把握、办公室推进协调、专人具体负责管理的运行机制，政府信息公开工作格局进一步充实完善。同时，对与群众利益密切相关的事项实行及时公开，并做好备案待查工作，确保信息公开工作在规范有序的基础上顺利推进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按照《条例》《规定》，我局坚持以公开为原则，以不公开为例外，积极做好主动公开工作。截至目前</w:t>
      </w:r>
      <w:bookmarkStart w:id="0" w:name="_GoBack"/>
      <w:bookmarkEnd w:id="0"/>
      <w:r>
        <w:rPr>
          <w:rFonts w:hint="eastAsia" w:eastAsia="仿宋_GB2312"/>
          <w:sz w:val="32"/>
          <w:lang w:val="en-US" w:eastAsia="zh-CN"/>
        </w:rPr>
        <w:t>，累计主动公开政府信息384条。其中，住房保障类信息82条；工程建设进展类信息56条，通知公告类信息61条，工作进展类信息63条；房地产交易类信息12条，其他类信息110条。以上政府公开信息，均在20个工作日内公开，无超时，无突击公开现象。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6"/>
        <w:gridCol w:w="2299"/>
        <w:gridCol w:w="126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本年新制作数量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本年新公开数量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规章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  0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规范性文件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1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行政许可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660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减275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其他对外管理服务事项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行政处罚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88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减16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行政强制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行政事业性收费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采购项目数量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9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政府集中采购</w:t>
            </w:r>
          </w:p>
        </w:tc>
        <w:tc>
          <w:tcPr>
            <w:tcW w:w="1348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579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　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579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119648元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936"/>
        <w:gridCol w:w="947"/>
        <w:gridCol w:w="943"/>
        <w:gridCol w:w="823"/>
        <w:gridCol w:w="703"/>
        <w:gridCol w:w="703"/>
        <w:gridCol w:w="703"/>
        <w:gridCol w:w="703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2232" w:type="pct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5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自然人</w:t>
            </w:r>
          </w:p>
        </w:tc>
        <w:tc>
          <w:tcPr>
            <w:tcW w:w="1657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法人或其他组织</w:t>
            </w:r>
          </w:p>
        </w:tc>
        <w:tc>
          <w:tcPr>
            <w:tcW w:w="238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商业企业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科研机构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社会公益组织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法律服务机构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238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一、本年新收政府信息公开申请数量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13 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14 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二、上年结转政府信息公开申请数量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三、本年度办理结果</w:t>
            </w: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（一）予以公开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（三）不予公开</w:t>
            </w: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1.属于国家秘密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2.其他法律行政法规禁止公开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3.危及“三安全一稳定”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4.保护第三方合法权益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5.属于三类内部事务信息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6.属于四类过程性信息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7.属于行政执法案卷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8.属于行政查询事项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（四）无法提供</w:t>
            </w: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1.本机关不掌握相关政府信息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2.没有现成信息需要另行制作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3.补正后申请内容仍不明确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（五）不予处理</w:t>
            </w: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1.信访举报投诉类申请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2.重复申请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3.要求提供公开出版物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4.无正当理由大量反复申请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（六）其他处理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（七）总计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13 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14 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四、结转下年度继续办理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1"/>
        </w:num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政府信息公开行政复议、行政诉讼情况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我局因政府信息公开引起申请行政复议0例，提出行政诉讼0例。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64"/>
        <w:gridCol w:w="564"/>
        <w:gridCol w:w="564"/>
        <w:gridCol w:w="620"/>
        <w:gridCol w:w="512"/>
        <w:gridCol w:w="566"/>
        <w:gridCol w:w="566"/>
        <w:gridCol w:w="566"/>
        <w:gridCol w:w="566"/>
        <w:gridCol w:w="566"/>
        <w:gridCol w:w="566"/>
        <w:gridCol w:w="566"/>
        <w:gridCol w:w="56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4" w:lineRule="auto"/>
              <w:ind w:firstLine="640" w:firstLineChars="200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行政复议</w:t>
            </w:r>
          </w:p>
        </w:tc>
        <w:tc>
          <w:tcPr>
            <w:tcW w:w="3312" w:type="pct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4" w:lineRule="auto"/>
              <w:ind w:firstLine="640" w:firstLineChars="200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维持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63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1628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1683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63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 果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 持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 正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5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6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0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5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五、存在的主要问题及改进情况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2020年，鄞州区住建局政府信息公开工作取得一定成效，但还存在政府信息内容不够全、深度不够、信息公开目录尚需完善和公众参与度不高等问题。2020年将重点做好以下几方面工作：</w:t>
      </w:r>
    </w:p>
    <w:p>
      <w:pPr>
        <w:snapToGrid w:val="0"/>
        <w:spacing w:line="324" w:lineRule="auto"/>
        <w:ind w:firstLine="643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b/>
          <w:bCs/>
          <w:sz w:val="32"/>
          <w:lang w:val="en-US" w:eastAsia="zh-CN"/>
        </w:rPr>
        <w:t>一是加大政府信息主动公开工作力度。</w:t>
      </w:r>
      <w:r>
        <w:rPr>
          <w:rFonts w:hint="eastAsia" w:eastAsia="仿宋_GB2312"/>
          <w:sz w:val="32"/>
          <w:lang w:val="en-US" w:eastAsia="zh-CN"/>
        </w:rPr>
        <w:t>提升公开意识，细化政府信息公开目录和范围，切实增强公开的主动性、权威性和实效性；健全完善政府信息公开指南，明确受理政府信息依申请公开工作机构的名称、办公地址、办公时间、联系电话、传真号码、电子邮箱、受理流程等；全面推进基层政务公开标准化规范化建设，让群众看得到、听得懂、易获取、能监督、好参与，最大限度利企便民。</w:t>
      </w:r>
    </w:p>
    <w:p>
      <w:pPr>
        <w:snapToGrid w:val="0"/>
        <w:spacing w:line="324" w:lineRule="auto"/>
        <w:ind w:firstLine="643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b/>
          <w:bCs/>
          <w:sz w:val="32"/>
          <w:lang w:val="en-US" w:eastAsia="zh-CN"/>
        </w:rPr>
        <w:t>二是优化依申请公开服务体系。</w:t>
      </w:r>
      <w:r>
        <w:rPr>
          <w:rFonts w:hint="eastAsia" w:eastAsia="仿宋_GB2312"/>
          <w:sz w:val="32"/>
          <w:lang w:val="en-US" w:eastAsia="zh-CN"/>
        </w:rPr>
        <w:t>进一步做好依申请公开接收、登记、办理、调查、答复等各个环节工作；进一步强化程序规范和实体规范，在答复申请时，要依法有据，严格按照《中华人民共和国政府信息公开条例》规定出具告知书，规范格式和内容，确保用词准确、严谨、规范，避免错别字等低级错误，维护政府部门的形象，进一步强化依申请办理程序化、规范化、标准化。</w:t>
      </w:r>
    </w:p>
    <w:p>
      <w:pPr>
        <w:snapToGrid w:val="0"/>
        <w:spacing w:line="324" w:lineRule="auto"/>
        <w:ind w:firstLine="643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b/>
          <w:bCs/>
          <w:sz w:val="32"/>
          <w:lang w:val="en-US" w:eastAsia="zh-CN"/>
        </w:rPr>
        <w:t>三是研读政策规定，依法依规答复。</w:t>
      </w:r>
      <w:r>
        <w:rPr>
          <w:rFonts w:hint="eastAsia" w:eastAsia="仿宋_GB2312"/>
          <w:sz w:val="32"/>
          <w:lang w:val="en-US" w:eastAsia="zh-CN"/>
        </w:rPr>
        <w:t>针对申请人向县政府提交的信息公开申请，建立规范的办理流程，出具告知书前，充分听取主管部门、专业律师、司法局的建议，有效降低法律风险。遇到内容复杂、涉及面广的申请，与各业务部门会商，邀请律师列席，对申请是否有效、信息是否应该公开、公开后可能带来的影响等进行综合分析评估，依法依规提出处理意见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　</w:t>
      </w:r>
      <w:r>
        <w:rPr>
          <w:rFonts w:hint="eastAsia" w:eastAsia="仿宋_GB2312"/>
          <w:b/>
          <w:bCs/>
          <w:sz w:val="32"/>
          <w:lang w:val="en-US" w:eastAsia="zh-CN"/>
        </w:rPr>
        <w:t>四是增强三个意识，积极回应群众需求。</w:t>
      </w:r>
      <w:r>
        <w:rPr>
          <w:rFonts w:hint="eastAsia" w:eastAsia="仿宋_GB2312"/>
          <w:sz w:val="32"/>
          <w:lang w:val="en-US" w:eastAsia="zh-CN"/>
        </w:rPr>
        <w:t>增强责任意识，高度重视群众提出的政府信息公开咨询和申请，及时认真答复；增强时限意识，受理群众提交的信息公开申请后，第一时间审核申请内容和要件，把握好推进工作的时间节点，确保在规定时间内按期答复；增强质量意识，依法有据，用词准确。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六、其他需要报告的事项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5D363"/>
    <w:multiLevelType w:val="singleLevel"/>
    <w:tmpl w:val="06E5D36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772"/>
    <w:rsid w:val="00117394"/>
    <w:rsid w:val="00172A27"/>
    <w:rsid w:val="00197A07"/>
    <w:rsid w:val="00286B26"/>
    <w:rsid w:val="002A6A64"/>
    <w:rsid w:val="00307BCD"/>
    <w:rsid w:val="00322AFE"/>
    <w:rsid w:val="00384139"/>
    <w:rsid w:val="00391EAC"/>
    <w:rsid w:val="003C3957"/>
    <w:rsid w:val="004534E6"/>
    <w:rsid w:val="00487FAD"/>
    <w:rsid w:val="00495397"/>
    <w:rsid w:val="00502C7A"/>
    <w:rsid w:val="005156EF"/>
    <w:rsid w:val="005716F2"/>
    <w:rsid w:val="005C709D"/>
    <w:rsid w:val="005F2F94"/>
    <w:rsid w:val="0060288A"/>
    <w:rsid w:val="00690800"/>
    <w:rsid w:val="006D3965"/>
    <w:rsid w:val="006E2E1C"/>
    <w:rsid w:val="00763243"/>
    <w:rsid w:val="00797C79"/>
    <w:rsid w:val="008D6915"/>
    <w:rsid w:val="00904A8A"/>
    <w:rsid w:val="00A17416"/>
    <w:rsid w:val="00A47BA8"/>
    <w:rsid w:val="00AC13A3"/>
    <w:rsid w:val="00AD382C"/>
    <w:rsid w:val="00B61FAD"/>
    <w:rsid w:val="00B67C44"/>
    <w:rsid w:val="00BA60B6"/>
    <w:rsid w:val="00BD6145"/>
    <w:rsid w:val="00BF035A"/>
    <w:rsid w:val="00C4644B"/>
    <w:rsid w:val="00C50A4C"/>
    <w:rsid w:val="00CC44B2"/>
    <w:rsid w:val="00CD1593"/>
    <w:rsid w:val="00D34CCB"/>
    <w:rsid w:val="00D778E6"/>
    <w:rsid w:val="00DE4F9B"/>
    <w:rsid w:val="00DF3315"/>
    <w:rsid w:val="00E600A8"/>
    <w:rsid w:val="00EE4B0A"/>
    <w:rsid w:val="00F935FA"/>
    <w:rsid w:val="00FA1285"/>
    <w:rsid w:val="01141516"/>
    <w:rsid w:val="01C5734B"/>
    <w:rsid w:val="088D5B03"/>
    <w:rsid w:val="0AB0449B"/>
    <w:rsid w:val="0AF40225"/>
    <w:rsid w:val="0BE966E7"/>
    <w:rsid w:val="0C6B48FB"/>
    <w:rsid w:val="0C783AB1"/>
    <w:rsid w:val="0D0B2194"/>
    <w:rsid w:val="0E8F096E"/>
    <w:rsid w:val="106B7AE1"/>
    <w:rsid w:val="10C37C1A"/>
    <w:rsid w:val="11FD2146"/>
    <w:rsid w:val="174E4B7D"/>
    <w:rsid w:val="1A577ECD"/>
    <w:rsid w:val="1BC0326C"/>
    <w:rsid w:val="1C681C65"/>
    <w:rsid w:val="1D6E0C14"/>
    <w:rsid w:val="1ED375AC"/>
    <w:rsid w:val="1EDF089B"/>
    <w:rsid w:val="20864A33"/>
    <w:rsid w:val="22647510"/>
    <w:rsid w:val="226A1509"/>
    <w:rsid w:val="24D41079"/>
    <w:rsid w:val="27A20FA3"/>
    <w:rsid w:val="27AD06B2"/>
    <w:rsid w:val="29C57A44"/>
    <w:rsid w:val="2C2B1183"/>
    <w:rsid w:val="2DCC7AAD"/>
    <w:rsid w:val="2E0657E2"/>
    <w:rsid w:val="2FEA7B4E"/>
    <w:rsid w:val="31D97872"/>
    <w:rsid w:val="32352DA8"/>
    <w:rsid w:val="33E31030"/>
    <w:rsid w:val="34085716"/>
    <w:rsid w:val="351D716C"/>
    <w:rsid w:val="38686B3A"/>
    <w:rsid w:val="3D700817"/>
    <w:rsid w:val="3F8E5181"/>
    <w:rsid w:val="427D55E9"/>
    <w:rsid w:val="4319666C"/>
    <w:rsid w:val="44546C2A"/>
    <w:rsid w:val="46055D54"/>
    <w:rsid w:val="47F0242C"/>
    <w:rsid w:val="4895069B"/>
    <w:rsid w:val="4A476B43"/>
    <w:rsid w:val="4ACD1367"/>
    <w:rsid w:val="4B4103C5"/>
    <w:rsid w:val="4C0142D5"/>
    <w:rsid w:val="513513B3"/>
    <w:rsid w:val="5192112C"/>
    <w:rsid w:val="52F74937"/>
    <w:rsid w:val="53941C73"/>
    <w:rsid w:val="55686B32"/>
    <w:rsid w:val="579F6684"/>
    <w:rsid w:val="59A13304"/>
    <w:rsid w:val="5AB21D14"/>
    <w:rsid w:val="5BD75EF1"/>
    <w:rsid w:val="60882982"/>
    <w:rsid w:val="60E61634"/>
    <w:rsid w:val="610C3EB7"/>
    <w:rsid w:val="61BE2D13"/>
    <w:rsid w:val="65D571CF"/>
    <w:rsid w:val="662B5502"/>
    <w:rsid w:val="670979A2"/>
    <w:rsid w:val="67EB1D62"/>
    <w:rsid w:val="68CE63EE"/>
    <w:rsid w:val="694957BF"/>
    <w:rsid w:val="7031205C"/>
    <w:rsid w:val="70D84CCC"/>
    <w:rsid w:val="71C16974"/>
    <w:rsid w:val="7225781C"/>
    <w:rsid w:val="726C692C"/>
    <w:rsid w:val="73042DCB"/>
    <w:rsid w:val="74356FAB"/>
    <w:rsid w:val="753E6018"/>
    <w:rsid w:val="78C77E47"/>
    <w:rsid w:val="78DB42C1"/>
    <w:rsid w:val="7AD33A88"/>
    <w:rsid w:val="7BEE6EAE"/>
    <w:rsid w:val="7E8F72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552</Words>
  <Characters>3149</Characters>
  <Lines>26</Lines>
  <Paragraphs>7</Paragraphs>
  <TotalTime>56</TotalTime>
  <ScaleCrop>false</ScaleCrop>
  <LinksUpToDate>false</LinksUpToDate>
  <CharactersWithSpaces>3694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2018-12-05T06:21:00Z</dcterms:created>
  <dc:creator>江东区建设局</dc:creator>
  <cp:lastModifiedBy>admin</cp:lastModifiedBy>
  <cp:lastPrinted>2021-01-06T07:54:00Z</cp:lastPrinted>
  <dcterms:modified xsi:type="dcterms:W3CDTF">2022-01-11T07:23:30Z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CCFF0854BCD746E0A5FD1AA06530107B</vt:lpwstr>
  </property>
</Properties>
</file>