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napToGrid w:val="0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napToGrid w:val="0"/>
          <w:kern w:val="0"/>
          <w:sz w:val="44"/>
          <w:szCs w:val="44"/>
          <w:highlight w:val="none"/>
          <w:lang w:val="en-US" w:eastAsia="zh-CN"/>
        </w:rPr>
        <w:t>2021年度百丈街道政府信息公开工作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napToGrid w:val="0"/>
          <w:kern w:val="0"/>
          <w:sz w:val="44"/>
          <w:szCs w:val="44"/>
          <w:highlight w:val="none"/>
          <w:lang w:val="en-US" w:eastAsia="zh-CN"/>
        </w:rPr>
        <w:t>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2021年，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百丈街道政府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信息公开工作在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街道党工委、办事处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的正确领导下，认真贯彻执行《中华人民共和国政府信息公开条例》以及省、市、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政府信息公开文件精神，紧紧围绕当前区委、区政府中心工作以及社会公众关切的热点领域问题，坚持以公开为常态、不公开为例外原则，加强组织领导，着力提升政务公开标准化和规范化水平,全面做好政府信息公开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完善工作机构，加强组织领导</w:t>
      </w:r>
      <w:r>
        <w:rPr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为强化组织领导，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确保</w:t>
      </w:r>
      <w:r>
        <w:rPr>
          <w:rFonts w:hint="eastAsia" w:ascii="仿宋_GB2312" w:eastAsia="仿宋_GB2312"/>
          <w:color w:val="auto"/>
          <w:sz w:val="32"/>
          <w:szCs w:val="32"/>
        </w:rPr>
        <w:t>政务公开工作落到实处，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由街道党工委副书记主抓、组织员协助，党政综合办公室具体办理，配备政务公开具体工作人员，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 w:bidi="ar"/>
        </w:rPr>
        <w:t>负责信息公开的审查、发布、归档及审议工作，形成齐抓共管的工作格局，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确保公开事项分类科学、名称规范、内容完整。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（二）深化公开内容，多渠道宣传政务公开。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今年主动公开政府信息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549条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，其中政府信息公开平台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331条，鄞响公众号139条，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微信公众号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79条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进一步提高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公开效率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拓宽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公开广度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使社会公众进一步关注和参与政府信息公开工作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重点通过政府门户网站和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鄞响公众号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加强宣传，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实事求是地根据有关规定公布群众关心的热点问题和各类政务信息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根据《中华人民共和国政府信息公开条例》（国务院令第711号），进一步规范依申请公开的受理、处理和答复等流程和关键环节的运行，确保依法依规及时作出答复。街道聘请法律顾问，开展业务培训和指导，进一步强化对依申请公开全流程的管理。2021年，我街道办理公众提出的政府信息依申请公开总计0件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0" w:beforeAutospacing="0" w:after="130" w:afterAutospacing="0" w:line="576" w:lineRule="exact"/>
        <w:ind w:right="0" w:rightChars="0" w:firstLine="643" w:firstLineChars="200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（三）加强政府信息公开平台建设，提升平台应用水平。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我街道按照区政府网站集约化要求，结合区政府中心工作，对教育、医疗、社会保障、应急管理、环境保护、公共卫生、安全生产、食品药品等重点领域的政府信息公开工作进行优化整合，通过区政府门户网站、新闻媒体、微信公众号、微博、报刊、宣传栏等载体多种形式公开政府信息，保证政务公开的普遍性和时效性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0" w:beforeAutospacing="0" w:after="130" w:afterAutospacing="0" w:line="576" w:lineRule="exact"/>
        <w:ind w:right="0" w:rightChars="0" w:firstLine="643" w:firstLineChars="200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bookmarkStart w:id="0" w:name="_GoBack"/>
      <w:r>
        <w:rPr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（四）加强监督保障机制，确保公开内容合法合规。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为切实做好政务公开工作，深化主动公开内容，我街道逐步健全政府信息公开工作机制，切实加强对信息公开工作的监督检查，确保各项准备工作和措施落实到位。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认真执行信息公开保密审查和责任追究制度，对待公开信息进行内容审查，确保信息内容完整、界定准确，保证信息公开严密性。开展社会评议工作，街道本年度无责任追究结果情况。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0" w:beforeAutospacing="0" w:after="130" w:afterAutospacing="0" w:line="576" w:lineRule="exact"/>
        <w:ind w:right="0" w:rightChars="0" w:firstLine="643" w:firstLineChars="200"/>
        <w:textAlignment w:val="center"/>
        <w:rPr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二、主动公开政府信息情况</w:t>
      </w:r>
    </w:p>
    <w:tbl>
      <w:tblPr>
        <w:tblStyle w:val="6"/>
        <w:tblW w:w="86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6"/>
        <w:gridCol w:w="1967"/>
        <w:gridCol w:w="1696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611" w:type="dxa"/>
            <w:gridSpan w:val="4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56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196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本年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  <w:t>制发件数</w:t>
            </w:r>
          </w:p>
        </w:tc>
        <w:tc>
          <w:tcPr>
            <w:tcW w:w="169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本年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  <w:t>废止件数</w:t>
            </w:r>
          </w:p>
        </w:tc>
        <w:tc>
          <w:tcPr>
            <w:tcW w:w="1792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56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规章</w:t>
            </w:r>
          </w:p>
        </w:tc>
        <w:tc>
          <w:tcPr>
            <w:tcW w:w="196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169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1792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56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规范性文件</w:t>
            </w:r>
          </w:p>
        </w:tc>
        <w:tc>
          <w:tcPr>
            <w:tcW w:w="196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69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792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611" w:type="dxa"/>
            <w:gridSpan w:val="4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156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545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56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行政许可</w:t>
            </w:r>
          </w:p>
        </w:tc>
        <w:tc>
          <w:tcPr>
            <w:tcW w:w="545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611" w:type="dxa"/>
            <w:gridSpan w:val="4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3156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545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56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行政处罚</w:t>
            </w:r>
          </w:p>
        </w:tc>
        <w:tc>
          <w:tcPr>
            <w:tcW w:w="545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56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行政强制</w:t>
            </w:r>
          </w:p>
        </w:tc>
        <w:tc>
          <w:tcPr>
            <w:tcW w:w="545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611" w:type="dxa"/>
            <w:gridSpan w:val="4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3156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545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  <w:t>本年收费金额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56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行政事业性收费</w:t>
            </w:r>
          </w:p>
        </w:tc>
        <w:tc>
          <w:tcPr>
            <w:tcW w:w="545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</w:tr>
    </w:tbl>
    <w:p>
      <w:pPr>
        <w:jc w:val="left"/>
        <w:rPr>
          <w:rFonts w:hint="eastAsia" w:ascii="Times New Roman" w:hAnsi="Times New Roman" w:eastAsia="仿宋_GB2312"/>
          <w:snapToGrid w:val="0"/>
          <w:kern w:val="0"/>
          <w:sz w:val="24"/>
        </w:rPr>
      </w:pPr>
    </w:p>
    <w:p>
      <w:pPr>
        <w:ind w:firstLine="640" w:firstLineChars="200"/>
        <w:jc w:val="left"/>
        <w:rPr>
          <w:rFonts w:hint="eastAsia" w:ascii="仿宋_GB2312" w:hAnsi="黑体" w:eastAsia="仿宋_GB2312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三、收到和处理政府信息公开申请情况</w:t>
      </w:r>
    </w:p>
    <w:tbl>
      <w:tblPr>
        <w:tblStyle w:val="6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7"/>
        <w:gridCol w:w="1415"/>
        <w:gridCol w:w="1683"/>
        <w:gridCol w:w="698"/>
        <w:gridCol w:w="675"/>
        <w:gridCol w:w="405"/>
        <w:gridCol w:w="447"/>
        <w:gridCol w:w="497"/>
        <w:gridCol w:w="557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5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3915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5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9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自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然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人</w:t>
            </w:r>
          </w:p>
        </w:tc>
        <w:tc>
          <w:tcPr>
            <w:tcW w:w="2581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法人或其他组织</w:t>
            </w:r>
          </w:p>
        </w:tc>
        <w:tc>
          <w:tcPr>
            <w:tcW w:w="63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5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商业企业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科研机构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社会公益组织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法律服务机构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其他</w:t>
            </w:r>
          </w:p>
        </w:tc>
        <w:tc>
          <w:tcPr>
            <w:tcW w:w="6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三、本年度办理结果</w:t>
            </w:r>
          </w:p>
        </w:tc>
        <w:tc>
          <w:tcPr>
            <w:tcW w:w="309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（一）予以公开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9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（三）不予公开</w:t>
            </w: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1.属于国家秘密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2.其他法律行政法规禁止公开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3.危及“三安全一稳定”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4.保护第三方合法权益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5.属于三类内部事务信息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6.属于四类过程性信息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7.属于行政执法案卷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8.属于行政查询事项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（四）无法提供</w:t>
            </w: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1.本机关不掌握相关政府信息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2.没有现成信息需要另行制作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3.补正后申请内容仍不明确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（五）不予处理</w:t>
            </w: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1.信访举报投诉类申请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2.重复申请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3.要求提供公开出版物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4.无正当理由大量反复申请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5.要求行政机关确认或重新出具已获取信息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（六）其他处理</w:t>
            </w: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9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（七）总计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四、结转下年度继续办理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ind w:firstLine="480" w:firstLineChars="200"/>
        <w:jc w:val="left"/>
        <w:rPr>
          <w:rFonts w:hint="eastAsia" w:ascii="Times New Roman" w:hAnsi="Times New Roman" w:eastAsia="仿宋_GB2312"/>
          <w:snapToGrid w:val="0"/>
          <w:kern w:val="0"/>
          <w:sz w:val="24"/>
        </w:rPr>
      </w:pPr>
    </w:p>
    <w:p>
      <w:pPr>
        <w:ind w:firstLine="640" w:firstLineChars="200"/>
        <w:jc w:val="left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四、政府信息公开行政复议、行政诉讼情况</w:t>
      </w:r>
    </w:p>
    <w:tbl>
      <w:tblPr>
        <w:tblStyle w:val="6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609"/>
        <w:gridCol w:w="464"/>
        <w:gridCol w:w="552"/>
        <w:gridCol w:w="589"/>
        <w:gridCol w:w="660"/>
        <w:gridCol w:w="360"/>
        <w:gridCol w:w="538"/>
        <w:gridCol w:w="422"/>
        <w:gridCol w:w="651"/>
        <w:gridCol w:w="604"/>
        <w:gridCol w:w="591"/>
        <w:gridCol w:w="516"/>
        <w:gridCol w:w="563"/>
        <w:gridCol w:w="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03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行政复议</w:t>
            </w:r>
          </w:p>
        </w:tc>
        <w:tc>
          <w:tcPr>
            <w:tcW w:w="5617" w:type="dxa"/>
            <w:gridSpan w:val="10"/>
            <w:tcMar>
              <w:left w:w="108" w:type="dxa"/>
              <w:right w:w="108" w:type="dxa"/>
            </w:tcMar>
            <w:vAlign w:val="center"/>
          </w:tcPr>
          <w:p>
            <w:pPr>
              <w:ind w:firstLine="1920" w:firstLineChars="8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维持</w:t>
            </w:r>
          </w:p>
        </w:tc>
        <w:tc>
          <w:tcPr>
            <w:tcW w:w="60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结果纠正</w:t>
            </w:r>
          </w:p>
        </w:tc>
        <w:tc>
          <w:tcPr>
            <w:tcW w:w="464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其他结果</w:t>
            </w:r>
          </w:p>
        </w:tc>
        <w:tc>
          <w:tcPr>
            <w:tcW w:w="552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尚未审结</w:t>
            </w:r>
          </w:p>
        </w:tc>
        <w:tc>
          <w:tcPr>
            <w:tcW w:w="58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总计</w:t>
            </w:r>
          </w:p>
        </w:tc>
        <w:tc>
          <w:tcPr>
            <w:tcW w:w="2631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未经复议直接起诉</w:t>
            </w:r>
          </w:p>
        </w:tc>
        <w:tc>
          <w:tcPr>
            <w:tcW w:w="2986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ind w:firstLine="720" w:firstLineChars="300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0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46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55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58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60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结果维持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结果纠正</w:t>
            </w:r>
          </w:p>
        </w:tc>
        <w:tc>
          <w:tcPr>
            <w:tcW w:w="53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其他结 果</w:t>
            </w:r>
          </w:p>
        </w:tc>
        <w:tc>
          <w:tcPr>
            <w:tcW w:w="422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尚未审结</w:t>
            </w:r>
          </w:p>
        </w:tc>
        <w:tc>
          <w:tcPr>
            <w:tcW w:w="651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总计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结果维 持</w:t>
            </w:r>
          </w:p>
        </w:tc>
        <w:tc>
          <w:tcPr>
            <w:tcW w:w="591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结果纠 正</w:t>
            </w:r>
          </w:p>
        </w:tc>
        <w:tc>
          <w:tcPr>
            <w:tcW w:w="51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其他结果</w:t>
            </w:r>
          </w:p>
        </w:tc>
        <w:tc>
          <w:tcPr>
            <w:tcW w:w="56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尚未审结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9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64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2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89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3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22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1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1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ind w:firstLine="480" w:firstLineChars="200"/>
        <w:jc w:val="left"/>
        <w:rPr>
          <w:rFonts w:hint="eastAsia" w:ascii="Times New Roman" w:hAnsi="Times New Roman" w:eastAsia="仿宋_GB2312"/>
          <w:snapToGrid w:val="0"/>
          <w:kern w:val="0"/>
          <w:sz w:val="24"/>
        </w:rPr>
      </w:pPr>
    </w:p>
    <w:p>
      <w:pPr>
        <w:bidi w:val="0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五、存在的主要问题及改进情况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主要存在的问题：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政府信息主动公开的内容仍需深化;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工作人员仍需加强对政府信息公开工作相关法规文件知识的学习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公开形式还需要进一步丰富；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公开数量虽有所提升，但内容过于单一，同质化较为严重。</w:t>
      </w:r>
    </w:p>
    <w:p>
      <w:pPr>
        <w:bidi w:val="0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改进情况：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加大监督检查的力度，做到公开内容及时，常态更新；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完善信息公开制度建设，建立健全信息公开工作长效机制，把政府信息公开工作作为长期的动态工作落到实处，确保所公开信息的及时性、准确性和有效性。</w:t>
      </w:r>
    </w:p>
    <w:p>
      <w:pPr>
        <w:bidi w:val="0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bidi w:val="0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本年度本单位无收取政府信息公开信息处理费的情况。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440" w:leftChars="0" w:right="0" w:rightChars="0"/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959A6"/>
    <w:rsid w:val="00527F18"/>
    <w:rsid w:val="0EE75C8B"/>
    <w:rsid w:val="121279A9"/>
    <w:rsid w:val="154742EB"/>
    <w:rsid w:val="1A7C66F7"/>
    <w:rsid w:val="1D914804"/>
    <w:rsid w:val="2F9811F0"/>
    <w:rsid w:val="2FB959A6"/>
    <w:rsid w:val="322E4CDB"/>
    <w:rsid w:val="47165CED"/>
    <w:rsid w:val="47E22DF9"/>
    <w:rsid w:val="4B9C748E"/>
    <w:rsid w:val="58084E89"/>
    <w:rsid w:val="77D2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2021-12-29T01:37:00Z</dcterms:created>
  <dc:creator>瑞雪</dc:creator>
  <cp:lastModifiedBy>瑞雪</cp:lastModifiedBy>
  <cp:lastPrinted>2021-12-29T05:22:00Z</cp:lastPrinted>
  <dcterms:modified xsi:type="dcterms:W3CDTF">2022-12-05T04:35:21Z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