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鄞州区变型拖拉机提前报废淘汰和限行禁入实施方案</w:t>
      </w:r>
    </w:p>
    <w:p>
      <w:pPr>
        <w:spacing w:line="360" w:lineRule="auto"/>
        <w:ind w:firstLine="640" w:firstLineChars="200"/>
        <w:jc w:val="left"/>
        <w:rPr>
          <w:rFonts w:ascii="Times New Roman" w:hAnsi="Times New Roman" w:eastAsia="仿宋_GB2312" w:cs="仿宋_GB2312"/>
          <w:sz w:val="32"/>
          <w:szCs w:val="32"/>
        </w:rPr>
      </w:pPr>
    </w:p>
    <w:p>
      <w:pPr>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为进一步加快变型拖拉机淘汰步伐，坚决防范变型拖拉机安全事故，持续改善空气质量，保障人民群众生命财产安全。根据《中华人民共和国道路</w:t>
      </w:r>
      <w:r>
        <w:rPr>
          <w:rFonts w:hint="eastAsia" w:ascii="仿宋_GB2312" w:hAnsi="Times New Roman" w:eastAsia="仿宋_GB2312" w:cs="仿宋_GB2312"/>
          <w:sz w:val="32"/>
          <w:szCs w:val="32"/>
          <w:lang w:val="en-US" w:eastAsia="zh-CN"/>
        </w:rPr>
        <w:t>交通</w:t>
      </w:r>
      <w:r>
        <w:rPr>
          <w:rFonts w:hint="eastAsia" w:ascii="仿宋_GB2312" w:hAnsi="Times New Roman" w:eastAsia="仿宋_GB2312" w:cs="仿宋_GB2312"/>
          <w:sz w:val="32"/>
          <w:szCs w:val="32"/>
        </w:rPr>
        <w:t>安全法》、《浙江省农业农村厅关于加快推进变型拖拉机报废淘汰工作的指导意见》、《宁波市打赢蓝天保卫战三年行动方案》和《宁波市变型拖拉机提前报废淘汰和限行禁入实施方案》等规定，制定本方案。</w:t>
      </w:r>
    </w:p>
    <w:p>
      <w:pPr>
        <w:adjustRightInd w:val="0"/>
        <w:snapToGrid w:val="0"/>
        <w:spacing w:line="579"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一、指导思想</w:t>
      </w:r>
    </w:p>
    <w:p>
      <w:pPr>
        <w:adjustRightInd w:val="0"/>
        <w:snapToGrid w:val="0"/>
        <w:spacing w:line="579" w:lineRule="exact"/>
        <w:ind w:firstLine="640" w:firstLineChars="200"/>
        <w:rPr>
          <w:rFonts w:ascii="仿宋_GB2312" w:eastAsia="仿宋_GB2312" w:cs="仿宋_GB2312"/>
          <w:sz w:val="32"/>
          <w:szCs w:val="32"/>
        </w:rPr>
      </w:pPr>
      <w:r>
        <w:rPr>
          <w:rFonts w:hint="eastAsia" w:ascii="仿宋_GB2312" w:hAnsi="宋体" w:eastAsia="仿宋_GB2312" w:cs="仿宋_GB2312"/>
          <w:sz w:val="32"/>
          <w:szCs w:val="32"/>
        </w:rPr>
        <w:t>以习近平新时代中国特色社会主义思想为指导，</w:t>
      </w:r>
      <w:r>
        <w:rPr>
          <w:rFonts w:hint="eastAsia" w:ascii="仿宋_GB2312" w:hAnsi="宋体" w:eastAsia="仿宋_GB2312" w:cs="仿宋_GB2312"/>
          <w:spacing w:val="-6"/>
          <w:sz w:val="32"/>
          <w:szCs w:val="32"/>
          <w:lang w:val="zh-CN"/>
        </w:rPr>
        <w:t>牢固树立安全生产与生态环境保护的“红线”意识、“底线”思维、“责任”意识，按照源头管控、</w:t>
      </w:r>
      <w:r>
        <w:rPr>
          <w:rFonts w:hint="eastAsia" w:ascii="仿宋_GB2312" w:hAnsi="宋体" w:eastAsia="仿宋_GB2312" w:cs="仿宋_GB2312"/>
          <w:sz w:val="32"/>
          <w:szCs w:val="32"/>
        </w:rPr>
        <w:t>依法监管、综合施策的原则</w:t>
      </w:r>
      <w:r>
        <w:rPr>
          <w:rFonts w:hint="eastAsia" w:ascii="仿宋_GB2312" w:hAnsi="宋体" w:eastAsia="仿宋_GB2312" w:cs="仿宋_GB2312"/>
          <w:spacing w:val="-6"/>
          <w:sz w:val="32"/>
          <w:szCs w:val="32"/>
          <w:lang w:val="zh-CN"/>
        </w:rPr>
        <w:t>，在全区开展变型拖拉机提前报废淘汰工作，</w:t>
      </w:r>
      <w:r>
        <w:rPr>
          <w:rFonts w:hint="eastAsia" w:ascii="仿宋_GB2312" w:hAnsi="宋体" w:eastAsia="仿宋_GB2312" w:cs="仿宋_GB2312"/>
          <w:sz w:val="32"/>
          <w:szCs w:val="32"/>
        </w:rPr>
        <w:t>彻底消除变型拖拉机安全隐患，保障社会公共安全，</w:t>
      </w:r>
      <w:r>
        <w:rPr>
          <w:rFonts w:hint="eastAsia" w:ascii="仿宋_GB2312" w:hAnsi="宋体" w:eastAsia="仿宋_GB2312" w:cs="仿宋_GB2312"/>
          <w:spacing w:val="-6"/>
          <w:sz w:val="32"/>
          <w:szCs w:val="32"/>
          <w:lang w:val="zh-CN"/>
        </w:rPr>
        <w:t>减少</w:t>
      </w:r>
      <w:r>
        <w:rPr>
          <w:rFonts w:hint="eastAsia" w:ascii="仿宋_GB2312" w:hAnsi="宋体" w:eastAsia="仿宋_GB2312" w:cs="仿宋_GB2312"/>
          <w:sz w:val="32"/>
          <w:szCs w:val="32"/>
        </w:rPr>
        <w:t>尾气排放污染，改善大气环境质量，打赢蓝天保卫战，为农业机械化转型升级和“平安鄞州”建设夯实基础。</w:t>
      </w:r>
    </w:p>
    <w:p>
      <w:pPr>
        <w:adjustRightInd w:val="0"/>
        <w:snapToGrid w:val="0"/>
        <w:spacing w:line="579"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二、工作目标</w:t>
      </w:r>
    </w:p>
    <w:p>
      <w:pPr>
        <w:spacing w:line="579"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到 2021年6月底，全面淘汰本区行政区域内注册登记的变型拖拉机（包括大中型变型拖拉机和小型方向盘式变型拖拉机），非本区行政区域内注册登记的变型拖拉机全部驶离本区范围。</w:t>
      </w:r>
    </w:p>
    <w:p>
      <w:pPr>
        <w:spacing w:line="579" w:lineRule="exact"/>
        <w:ind w:firstLine="640" w:firstLineChars="200"/>
        <w:rPr>
          <w:rFonts w:ascii="黑体" w:hAnsi="黑体" w:eastAsia="黑体" w:cs="黑体"/>
          <w:sz w:val="32"/>
          <w:szCs w:val="32"/>
        </w:rPr>
      </w:pPr>
      <w:r>
        <w:rPr>
          <w:rFonts w:hint="eastAsia" w:ascii="黑体" w:hAnsi="黑体" w:eastAsia="黑体" w:cs="黑体"/>
          <w:sz w:val="32"/>
          <w:szCs w:val="32"/>
        </w:rPr>
        <w:t>三、工作措施</w:t>
      </w:r>
    </w:p>
    <w:p>
      <w:pPr>
        <w:spacing w:line="579"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（一）落实提前报废奖励政策。</w:t>
      </w:r>
      <w:r>
        <w:rPr>
          <w:rFonts w:hint="eastAsia" w:ascii="仿宋_GB2312" w:hAnsi="仿宋" w:eastAsia="仿宋_GB2312" w:cs="仿宋"/>
          <w:sz w:val="32"/>
          <w:szCs w:val="32"/>
        </w:rPr>
        <w:t>本区行政区域内注册登记的变型拖拉机，于2021年6月30日前主动按规定办理变型拖拉机提前报废注销登记的，在《宁波市农业农村局 宁波市财政局关于印发宁波市农业农村发展专项资金管理办法的通知》明确的拖拉机报废补偿资金的基础上，给予提前报废奖励（具体要求和标准详见附件一），之后报废的不再享受奖励政策。</w:t>
      </w:r>
    </w:p>
    <w:p>
      <w:pPr>
        <w:spacing w:line="579" w:lineRule="exact"/>
        <w:ind w:firstLine="640" w:firstLineChars="200"/>
        <w:rPr>
          <w:rFonts w:ascii="仿宋_GB2312" w:hAnsi="仿宋_GB2312" w:eastAsia="仿宋_GB2312" w:cs="仿宋_GB2312"/>
          <w:sz w:val="32"/>
          <w:szCs w:val="32"/>
        </w:rPr>
      </w:pPr>
      <w:r>
        <w:rPr>
          <w:rFonts w:hint="eastAsia" w:ascii="楷体_GB2312" w:hAnsi="仿宋" w:eastAsia="楷体_GB2312" w:cs="仿宋"/>
          <w:sz w:val="32"/>
          <w:szCs w:val="32"/>
        </w:rPr>
        <w:t>（二）实施道路限行和行业禁入规定。</w:t>
      </w:r>
      <w:r>
        <w:rPr>
          <w:rFonts w:hint="eastAsia" w:ascii="仿宋_GB2312" w:hAnsi="仿宋" w:eastAsia="仿宋_GB2312" w:cs="仿宋"/>
          <w:sz w:val="32"/>
          <w:szCs w:val="32"/>
        </w:rPr>
        <w:t>从2021年7月1日起，全区范围内所有道路变型拖拉机限行，所有行业变型拖拉机禁入。</w:t>
      </w:r>
    </w:p>
    <w:p>
      <w:pPr>
        <w:spacing w:line="579" w:lineRule="exact"/>
        <w:ind w:firstLine="640" w:firstLineChars="200"/>
        <w:rPr>
          <w:rFonts w:ascii="黑体" w:hAnsi="黑体" w:eastAsia="黑体" w:cs="Times New Roman"/>
          <w:sz w:val="32"/>
          <w:szCs w:val="32"/>
        </w:rPr>
      </w:pPr>
      <w:r>
        <w:rPr>
          <w:rFonts w:hint="eastAsia" w:ascii="黑体" w:hAnsi="黑体" w:eastAsia="黑体" w:cs="黑体"/>
          <w:sz w:val="32"/>
          <w:szCs w:val="32"/>
        </w:rPr>
        <w:t>四、实施步骤</w:t>
      </w:r>
    </w:p>
    <w:p>
      <w:pPr>
        <w:spacing w:line="579"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楷体_GB2312"/>
          <w:sz w:val="32"/>
          <w:szCs w:val="32"/>
        </w:rPr>
        <w:t>（一）宣传发动阶段（2020年12月－2021年2月）</w:t>
      </w:r>
    </w:p>
    <w:p>
      <w:pPr>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开展并做好变型拖拉机提前报废淘汰摸底排查、经费测算、专题汇报、资金对接、道路限行和行业禁入规定制定、实施方案及相关政策出台等各项准备工作，广泛宣传发动，做好思想引导，营造良好的舆论氛围。</w:t>
      </w:r>
    </w:p>
    <w:p>
      <w:pPr>
        <w:spacing w:line="579"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楷体_GB2312"/>
          <w:sz w:val="32"/>
          <w:szCs w:val="32"/>
        </w:rPr>
        <w:t>（二）全面实施阶段（</w:t>
      </w:r>
      <w:r>
        <w:rPr>
          <w:rFonts w:hint="eastAsia" w:ascii="楷体_GB2312" w:hAnsi="Times New Roman" w:eastAsia="楷体_GB2312" w:cs="Times New Roman"/>
          <w:sz w:val="32"/>
          <w:szCs w:val="32"/>
        </w:rPr>
        <w:t>2021</w:t>
      </w:r>
      <w:r>
        <w:rPr>
          <w:rFonts w:hint="eastAsia" w:ascii="楷体_GB2312" w:hAnsi="Times New Roman" w:eastAsia="楷体_GB2312" w:cs="楷体_GB2312"/>
          <w:sz w:val="32"/>
          <w:szCs w:val="32"/>
        </w:rPr>
        <w:t>年</w:t>
      </w:r>
      <w:r>
        <w:rPr>
          <w:rFonts w:hint="eastAsia" w:ascii="楷体_GB2312" w:hAnsi="Times New Roman" w:eastAsia="楷体_GB2312" w:cs="Times New Roman"/>
          <w:sz w:val="32"/>
          <w:szCs w:val="32"/>
        </w:rPr>
        <w:t>3</w:t>
      </w:r>
      <w:r>
        <w:rPr>
          <w:rFonts w:hint="eastAsia" w:ascii="楷体_GB2312" w:hAnsi="Times New Roman" w:eastAsia="楷体_GB2312" w:cs="楷体_GB2312"/>
          <w:sz w:val="32"/>
          <w:szCs w:val="32"/>
        </w:rPr>
        <w:t>月－2021年</w:t>
      </w:r>
      <w:r>
        <w:rPr>
          <w:rFonts w:hint="eastAsia" w:ascii="楷体_GB2312" w:hAnsi="Times New Roman" w:eastAsia="楷体_GB2312" w:cs="Times New Roman"/>
          <w:sz w:val="32"/>
          <w:szCs w:val="32"/>
        </w:rPr>
        <w:t>6</w:t>
      </w:r>
      <w:r>
        <w:rPr>
          <w:rFonts w:hint="eastAsia" w:ascii="楷体_GB2312" w:hAnsi="Times New Roman" w:eastAsia="楷体_GB2312" w:cs="楷体_GB2312"/>
          <w:sz w:val="32"/>
          <w:szCs w:val="32"/>
        </w:rPr>
        <w:t>月）</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2021年3月中旬后，宁波市公安局交通警察局及相关部门发布变型拖拉机道路限行、行业禁入公告，全面实施变型拖拉机提前报废淘汰工作，落实提前报废奖励政策，2021年6月底前全面完成提前报废淘汰任务。2021年7月1日起，实行道路限行、行业禁入，严格执法管控，依法严厉查处变型拖拉机上道路等违法违规行为。</w:t>
      </w:r>
    </w:p>
    <w:p>
      <w:pPr>
        <w:spacing w:line="579"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楷体_GB2312"/>
          <w:sz w:val="32"/>
          <w:szCs w:val="32"/>
        </w:rPr>
        <w:t>（三）巩固总结阶段（</w:t>
      </w:r>
      <w:r>
        <w:rPr>
          <w:rFonts w:hint="eastAsia" w:ascii="楷体_GB2312" w:hAnsi="Times New Roman" w:eastAsia="楷体_GB2312" w:cs="Times New Roman"/>
          <w:sz w:val="32"/>
          <w:szCs w:val="32"/>
        </w:rPr>
        <w:t>2021</w:t>
      </w:r>
      <w:r>
        <w:rPr>
          <w:rFonts w:hint="eastAsia" w:ascii="楷体_GB2312" w:hAnsi="Times New Roman" w:eastAsia="楷体_GB2312" w:cs="楷体_GB2312"/>
          <w:sz w:val="32"/>
          <w:szCs w:val="32"/>
        </w:rPr>
        <w:t>年</w:t>
      </w:r>
      <w:r>
        <w:rPr>
          <w:rFonts w:hint="eastAsia" w:ascii="楷体_GB2312" w:hAnsi="Times New Roman" w:eastAsia="楷体_GB2312" w:cs="Times New Roman"/>
          <w:sz w:val="32"/>
          <w:szCs w:val="32"/>
        </w:rPr>
        <w:t>7</w:t>
      </w:r>
      <w:r>
        <w:rPr>
          <w:rFonts w:hint="eastAsia" w:ascii="楷体_GB2312" w:hAnsi="Times New Roman" w:eastAsia="楷体_GB2312" w:cs="楷体_GB2312"/>
          <w:sz w:val="32"/>
          <w:szCs w:val="32"/>
        </w:rPr>
        <w:t>月－2021年</w:t>
      </w:r>
      <w:r>
        <w:rPr>
          <w:rFonts w:hint="eastAsia" w:ascii="楷体_GB2312" w:hAnsi="Times New Roman" w:eastAsia="楷体_GB2312" w:cs="Times New Roman"/>
          <w:sz w:val="32"/>
          <w:szCs w:val="32"/>
        </w:rPr>
        <w:t>10</w:t>
      </w:r>
      <w:r>
        <w:rPr>
          <w:rFonts w:hint="eastAsia" w:ascii="楷体_GB2312" w:hAnsi="Times New Roman" w:eastAsia="楷体_GB2312" w:cs="楷体_GB2312"/>
          <w:sz w:val="32"/>
          <w:szCs w:val="32"/>
        </w:rPr>
        <w:t>月）</w:t>
      </w:r>
    </w:p>
    <w:p>
      <w:pPr>
        <w:spacing w:line="579"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仿宋_GB2312"/>
          <w:sz w:val="32"/>
          <w:szCs w:val="32"/>
        </w:rPr>
        <w:t>落实变型拖拉机道路限行和行业禁入规定，加强联合执法，精心组织实施，依法严厉查处变型拖拉机上道路行为，确保“清零”任务顺利完成。同时，对变型拖拉机提前报废淘汰工作情况进行全面总结、通报。</w:t>
      </w:r>
    </w:p>
    <w:p>
      <w:pPr>
        <w:spacing w:line="579" w:lineRule="exact"/>
        <w:ind w:firstLine="640" w:firstLineChars="200"/>
        <w:rPr>
          <w:rFonts w:ascii="黑体" w:hAnsi="黑体" w:eastAsia="黑体" w:cs="黑体"/>
          <w:sz w:val="32"/>
          <w:szCs w:val="32"/>
        </w:rPr>
      </w:pPr>
      <w:r>
        <w:rPr>
          <w:rFonts w:hint="eastAsia" w:ascii="黑体" w:hAnsi="黑体" w:eastAsia="黑体" w:cs="黑体"/>
          <w:sz w:val="32"/>
          <w:szCs w:val="32"/>
        </w:rPr>
        <w:t>五、相关部门职责分工</w:t>
      </w:r>
    </w:p>
    <w:p>
      <w:pPr>
        <w:spacing w:line="579"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（一）区农业农村局：</w:t>
      </w:r>
      <w:r>
        <w:rPr>
          <w:rFonts w:hint="eastAsia" w:ascii="仿宋_GB2312" w:hAnsi="仿宋" w:eastAsia="仿宋_GB2312" w:cs="仿宋"/>
          <w:sz w:val="32"/>
          <w:szCs w:val="32"/>
        </w:rPr>
        <w:t>牵头组织实施变型拖拉机提前报废淘汰具体工作，负责变型拖拉机和驾驶人源头管理与宣传教育，办理变型拖拉机提前报废注销手续，落实提前报废奖励政策，及时核查并反馈公安等相关部门查扣变型拖拉机信息。会同市公安局交通警察局依法查处变型拖拉机道路交通违法行为。</w:t>
      </w:r>
    </w:p>
    <w:p>
      <w:pPr>
        <w:spacing w:line="579"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（二）区公安分局：</w:t>
      </w:r>
      <w:r>
        <w:rPr>
          <w:rFonts w:hint="eastAsia" w:ascii="仿宋_GB2312" w:hAnsi="仿宋" w:eastAsia="仿宋_GB2312" w:cs="仿宋"/>
          <w:sz w:val="32"/>
          <w:szCs w:val="32"/>
        </w:rPr>
        <w:t>负责查处变型拖拉机提前报废淘汰过程中妨碍执法违法行为，维护变型拖拉机提前报废淘汰工作治安秩序。</w:t>
      </w:r>
    </w:p>
    <w:p>
      <w:pPr>
        <w:spacing w:line="579"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（三）区财政局：</w:t>
      </w:r>
      <w:r>
        <w:rPr>
          <w:rFonts w:hint="eastAsia" w:ascii="仿宋_GB2312" w:hAnsi="仿宋" w:eastAsia="仿宋_GB2312" w:cs="仿宋"/>
          <w:sz w:val="32"/>
          <w:szCs w:val="32"/>
        </w:rPr>
        <w:t>负责落实变型拖拉机提前报废淘汰工作的相关经费。</w:t>
      </w:r>
    </w:p>
    <w:p>
      <w:pPr>
        <w:spacing w:line="579"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（四）区住建局：</w:t>
      </w:r>
      <w:r>
        <w:rPr>
          <w:rFonts w:hint="eastAsia" w:ascii="仿宋_GB2312" w:hAnsi="仿宋" w:eastAsia="仿宋_GB2312" w:cs="仿宋"/>
          <w:sz w:val="32"/>
          <w:szCs w:val="32"/>
        </w:rPr>
        <w:t>负责落实建筑行业管控责任，制定、执行相关行业禁入规定，配合相关主管部门加大对变型拖拉机违法违规行为的查处。</w:t>
      </w:r>
    </w:p>
    <w:p>
      <w:pPr>
        <w:spacing w:line="579"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（五）区交通运输局：</w:t>
      </w:r>
      <w:r>
        <w:rPr>
          <w:rFonts w:hint="eastAsia" w:ascii="仿宋_GB2312" w:hAnsi="仿宋" w:eastAsia="仿宋_GB2312" w:cs="仿宋"/>
          <w:sz w:val="32"/>
          <w:szCs w:val="32"/>
        </w:rPr>
        <w:t>依法查处变型拖拉机超载超限等违法违规行为，会同市公安局交通警察局落实限行标志设置。</w:t>
      </w:r>
    </w:p>
    <w:p>
      <w:pPr>
        <w:spacing w:line="579"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（六）区综合行政执法局：</w:t>
      </w:r>
      <w:r>
        <w:rPr>
          <w:rFonts w:hint="eastAsia" w:ascii="仿宋_GB2312" w:hAnsi="仿宋" w:eastAsia="仿宋_GB2312" w:cs="仿宋"/>
          <w:sz w:val="32"/>
          <w:szCs w:val="32"/>
        </w:rPr>
        <w:t>负责落实渣土、垃圾处置领域等管控责任，执行相关行业禁入规定，配合相关部门加大对变型拖拉机违法违规行为的查处。</w:t>
      </w:r>
    </w:p>
    <w:p>
      <w:pPr>
        <w:spacing w:line="579" w:lineRule="exact"/>
        <w:ind w:firstLine="640" w:firstLineChars="200"/>
        <w:rPr>
          <w:rFonts w:ascii="仿宋_GB2312" w:eastAsia="仿宋_GB2312"/>
        </w:rPr>
      </w:pPr>
      <w:r>
        <w:rPr>
          <w:rFonts w:hint="eastAsia" w:ascii="楷体_GB2312" w:hAnsi="仿宋" w:eastAsia="楷体_GB2312" w:cs="仿宋"/>
          <w:sz w:val="32"/>
          <w:szCs w:val="32"/>
        </w:rPr>
        <w:t>（七）市交警鄞州大队：</w:t>
      </w:r>
      <w:r>
        <w:rPr>
          <w:rFonts w:hint="eastAsia" w:ascii="仿宋_GB2312" w:hAnsi="仿宋" w:eastAsia="仿宋_GB2312" w:cs="仿宋"/>
          <w:sz w:val="32"/>
          <w:szCs w:val="32"/>
        </w:rPr>
        <w:t>根据上级及相关部门发布的限行规定，协助区农业农村局依法查处变型拖拉机道路交通违法行为。</w:t>
      </w:r>
    </w:p>
    <w:p>
      <w:pPr>
        <w:spacing w:line="579" w:lineRule="exact"/>
        <w:ind w:firstLine="640" w:firstLineChars="200"/>
        <w:rPr>
          <w:rFonts w:ascii="仿宋_GB2312" w:hAnsi="仿宋" w:eastAsia="仿宋_GB2312" w:cs="仿宋"/>
          <w:sz w:val="32"/>
          <w:szCs w:val="32"/>
        </w:rPr>
      </w:pPr>
      <w:r>
        <w:rPr>
          <w:rFonts w:hint="eastAsia" w:ascii="楷体_GB2312" w:hAnsi="仿宋" w:eastAsia="楷体_GB2312" w:cs="仿宋"/>
          <w:sz w:val="32"/>
          <w:szCs w:val="32"/>
        </w:rPr>
        <w:t>（八）各镇（街道）：</w:t>
      </w:r>
      <w:r>
        <w:rPr>
          <w:rFonts w:hint="eastAsia" w:ascii="仿宋_GB2312" w:hAnsi="仿宋" w:eastAsia="仿宋_GB2312" w:cs="仿宋"/>
          <w:sz w:val="32"/>
          <w:szCs w:val="32"/>
        </w:rPr>
        <w:t>对本辖区内变型拖拉机提前淘汰工作负总责，成立领导小组，明确责任分工，制定工作计划，进行宣传发动，开展思想引导，做好必要的变型拖拉机相关信访工作；排查辖区内所有变型拖拉机数量（含报废及外省籍变型拖拉机），全权负责落实完成属地所有变型拖拉机提前报废淘汰目标任务（详见附件二）；积极与相关责任部门配合依法查处变型拖拉机违法违规行为，帮助机主做好变型拖拉机提前报废和报废补偿及奖励资金申请等。</w:t>
      </w:r>
    </w:p>
    <w:p>
      <w:pPr>
        <w:spacing w:line="579"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区委宣传部、区委政法委、区信访局、区司法局、自然资源和规划分局、生态环境分局、区水利局、区商务局、区应急管理局、区人保公司等部门根据本单位职能，配合做好相关工作，确保变型拖拉机提前报废淘汰工作顺利实施和完成。</w:t>
      </w:r>
    </w:p>
    <w:p>
      <w:pPr>
        <w:adjustRightInd w:val="0"/>
        <w:snapToGrid w:val="0"/>
        <w:spacing w:line="579" w:lineRule="exact"/>
        <w:ind w:firstLine="800" w:firstLineChars="250"/>
        <w:rPr>
          <w:rFonts w:ascii="黑体" w:hAnsi="黑体" w:eastAsia="黑体" w:cs="黑体"/>
          <w:bCs/>
          <w:sz w:val="32"/>
          <w:szCs w:val="32"/>
        </w:rPr>
      </w:pPr>
      <w:r>
        <w:rPr>
          <w:rFonts w:hint="eastAsia" w:ascii="黑体" w:hAnsi="黑体" w:eastAsia="黑体" w:cs="黑体"/>
          <w:bCs/>
          <w:sz w:val="32"/>
          <w:szCs w:val="32"/>
        </w:rPr>
        <w:t>六、有关要求</w:t>
      </w:r>
    </w:p>
    <w:p>
      <w:pPr>
        <w:spacing w:line="579" w:lineRule="exact"/>
        <w:ind w:firstLine="640" w:firstLineChars="200"/>
        <w:rPr>
          <w:rFonts w:ascii="仿宋_GB2312" w:hAnsi="仿宋" w:eastAsia="仿宋_GB2312"/>
          <w:sz w:val="32"/>
        </w:rPr>
      </w:pPr>
      <w:r>
        <w:rPr>
          <w:rFonts w:hint="eastAsia" w:ascii="楷体_GB2312" w:hAnsi="仿宋" w:eastAsia="楷体_GB2312"/>
          <w:sz w:val="32"/>
        </w:rPr>
        <w:t>（一）加强组织领导。</w:t>
      </w:r>
      <w:r>
        <w:rPr>
          <w:rFonts w:hint="eastAsia" w:ascii="仿宋_GB2312" w:hAnsi="仿宋" w:eastAsia="仿宋_GB2312"/>
          <w:sz w:val="32"/>
        </w:rPr>
        <w:t>各镇（街道）、各相关部门要高度重视变型</w:t>
      </w:r>
      <w:r>
        <w:rPr>
          <w:rFonts w:hint="eastAsia" w:ascii="仿宋_GB2312" w:hAnsi="仿宋" w:eastAsia="仿宋_GB2312"/>
          <w:sz w:val="32"/>
          <w:szCs w:val="32"/>
        </w:rPr>
        <w:t>拖</w:t>
      </w:r>
      <w:r>
        <w:rPr>
          <w:rFonts w:hint="eastAsia" w:ascii="仿宋_GB2312" w:hAnsi="仿宋" w:eastAsia="仿宋_GB2312"/>
          <w:sz w:val="32"/>
        </w:rPr>
        <w:t>拉机提前报废淘汰工作，统一认识，提高站位，加强组织领导，按照安全生产责任制落实属地管理，人员到位，周密部署，狠抓落实，确保全区变型拖拉机提前报废淘汰工作有序推进。</w:t>
      </w:r>
    </w:p>
    <w:p>
      <w:pPr>
        <w:spacing w:line="579" w:lineRule="exact"/>
        <w:ind w:firstLine="640" w:firstLineChars="200"/>
        <w:rPr>
          <w:rFonts w:ascii="仿宋_GB2312" w:hAnsi="仿宋" w:eastAsia="仿宋_GB2312"/>
          <w:sz w:val="32"/>
        </w:rPr>
      </w:pPr>
      <w:r>
        <w:rPr>
          <w:rFonts w:hint="eastAsia" w:ascii="楷体_GB2312" w:hAnsi="仿宋" w:eastAsia="楷体_GB2312"/>
          <w:sz w:val="32"/>
        </w:rPr>
        <w:t>（二）深入宣传引导。</w:t>
      </w:r>
      <w:r>
        <w:rPr>
          <w:rFonts w:hint="eastAsia" w:ascii="仿宋_GB2312" w:hAnsi="仿宋" w:eastAsia="仿宋_GB2312"/>
          <w:sz w:val="32"/>
        </w:rPr>
        <w:t>变型拖拉机提前报废淘汰工作事关百姓切身利益，要充分认识变型拖拉机对社会公共安全、生态环境造成的严重危害。各镇（街道）要强化舆论引导，加强宣传教育，深入开展变型拖拉机限行、禁入与提前淘汰等政策宣传，加强雇佣单位、企业和驾驶人员教育，对变型拖拉机驾驶员逐一见面发放资料，加强宣传引导，压实主体责任，鼓励群众举报变型拖拉机违法违规行为，营造全民参与、齐抓共管的良好氛围。</w:t>
      </w:r>
    </w:p>
    <w:p>
      <w:pPr>
        <w:spacing w:line="579" w:lineRule="exact"/>
        <w:ind w:firstLine="640" w:firstLineChars="200"/>
        <w:rPr>
          <w:rFonts w:ascii="仿宋_GB2312" w:hAnsi="仿宋" w:eastAsia="仿宋_GB2312"/>
          <w:sz w:val="32"/>
        </w:rPr>
      </w:pPr>
      <w:r>
        <w:rPr>
          <w:rFonts w:hint="eastAsia" w:ascii="楷体_GB2312" w:hAnsi="楷体" w:eastAsia="楷体_GB2312" w:cs="楷体"/>
          <w:sz w:val="32"/>
        </w:rPr>
        <w:t>（三）密切部门配合</w:t>
      </w:r>
      <w:r>
        <w:rPr>
          <w:rFonts w:hint="eastAsia" w:ascii="楷体_GB2312" w:hAnsi="仿宋" w:eastAsia="楷体_GB2312"/>
          <w:sz w:val="32"/>
        </w:rPr>
        <w:t>。</w:t>
      </w:r>
      <w:r>
        <w:rPr>
          <w:rFonts w:hint="eastAsia" w:ascii="仿宋_GB2312" w:hAnsi="仿宋" w:eastAsia="仿宋_GB2312"/>
          <w:sz w:val="32"/>
        </w:rPr>
        <w:t>严格落实属地责任，压实各有关部门、各镇（街道）主体责任，建立上下联动、齐抓共管工作机制，有效防范化解社会矛盾，维护社会和谐安定。领导小组负责做好提前报废淘汰工作的牵头组织管理工作，确保各项工作措施落实到位。各相关责任部门要围绕职责分工，密切配合，共同治理，稳步推进。各镇（街道）要紧紧盯住自身目标任务，以咬定青山不放松的决心和毅力，全力以赴，攻坚克难，想方设法，个个突破，坚决打赢变型拖拉机提前报废淘汰这一场硬仗。执法人员要严格按照相关法律法规和执法程序查处变型拖拉机违法违规行为，做到严格、公正、文明执法。</w:t>
      </w:r>
    </w:p>
    <w:p>
      <w:pPr>
        <w:spacing w:line="579" w:lineRule="exact"/>
        <w:ind w:firstLine="627" w:firstLineChars="196"/>
        <w:rPr>
          <w:rFonts w:ascii="仿宋_GB2312" w:hAnsi="宋体" w:eastAsia="仿宋_GB2312" w:cs="仿宋_GB2312"/>
          <w:kern w:val="0"/>
          <w:sz w:val="32"/>
          <w:szCs w:val="32"/>
        </w:rPr>
      </w:pPr>
      <w:r>
        <w:rPr>
          <w:rFonts w:hint="eastAsia" w:ascii="楷体_GB2312" w:hAnsi="宋体" w:eastAsia="楷体_GB2312" w:cs="仿宋_GB2312"/>
          <w:kern w:val="0"/>
          <w:sz w:val="32"/>
          <w:szCs w:val="32"/>
        </w:rPr>
        <w:t>（四）强化督促检查。</w:t>
      </w:r>
      <w:r>
        <w:rPr>
          <w:rFonts w:hint="eastAsia" w:ascii="仿宋_GB2312" w:hAnsi="宋体" w:eastAsia="仿宋_GB2312" w:cs="仿宋_GB2312"/>
          <w:kern w:val="0"/>
          <w:sz w:val="32"/>
          <w:szCs w:val="32"/>
        </w:rPr>
        <w:t>区工作领导小组将成立督查组，每月对各镇（街道）变拖“清零”工作进展情况进行通报，对措施不力、</w:t>
      </w:r>
      <w:r>
        <w:rPr>
          <w:rFonts w:hint="eastAsia" w:ascii="仿宋_GB2312" w:hAnsi="仿宋" w:eastAsia="仿宋_GB2312"/>
          <w:sz w:val="32"/>
        </w:rPr>
        <w:t>不认真履行职责的，责成限期改正，及时整改落实。</w:t>
      </w:r>
      <w:r>
        <w:rPr>
          <w:rFonts w:hint="eastAsia" w:ascii="仿宋_GB2312" w:hAnsi="宋体" w:eastAsia="仿宋_GB2312" w:cs="仿宋_GB2312"/>
          <w:kern w:val="0"/>
          <w:sz w:val="32"/>
          <w:szCs w:val="32"/>
        </w:rPr>
        <w:t>相关部门将对各镇（街道）目标任务落实情况，纳入年度目标管理考核。同时，各部门各单位之间要加强信息沟通和工作交流，推广共享好经验、好做法，建立健全长效监管工作机制。</w:t>
      </w:r>
    </w:p>
    <w:p>
      <w:pPr>
        <w:spacing w:line="579" w:lineRule="exact"/>
        <w:ind w:firstLine="627" w:firstLineChars="196"/>
        <w:rPr>
          <w:rFonts w:ascii="仿宋_GB2312" w:hAnsi="宋体" w:eastAsia="仿宋_GB2312" w:cs="仿宋_GB2312"/>
          <w:kern w:val="0"/>
          <w:sz w:val="32"/>
          <w:szCs w:val="32"/>
        </w:rPr>
      </w:pPr>
    </w:p>
    <w:p>
      <w:pPr>
        <w:spacing w:line="579" w:lineRule="exact"/>
        <w:ind w:firstLine="627" w:firstLineChars="196"/>
        <w:rPr>
          <w:rFonts w:ascii="仿宋_GB2312" w:hAnsi="宋体" w:eastAsia="仿宋_GB2312" w:cs="仿宋_GB2312"/>
          <w:kern w:val="0"/>
          <w:sz w:val="32"/>
          <w:szCs w:val="32"/>
        </w:rPr>
      </w:pPr>
      <w:r>
        <w:rPr>
          <w:rFonts w:hint="eastAsia" w:ascii="仿宋_GB2312" w:hAnsi="宋体" w:eastAsia="仿宋_GB2312" w:cs="仿宋_GB2312"/>
          <w:kern w:val="0"/>
          <w:sz w:val="32"/>
          <w:szCs w:val="32"/>
        </w:rPr>
        <w:t>附件：</w:t>
      </w:r>
    </w:p>
    <w:p>
      <w:pPr>
        <w:spacing w:line="579" w:lineRule="exact"/>
        <w:ind w:firstLine="627" w:firstLineChars="196"/>
        <w:rPr>
          <w:rFonts w:ascii="仿宋_GB2312" w:hAnsi="宋体" w:eastAsia="仿宋_GB2312" w:cs="仿宋_GB2312"/>
          <w:kern w:val="0"/>
          <w:sz w:val="32"/>
          <w:szCs w:val="32"/>
        </w:rPr>
      </w:pPr>
      <w:r>
        <w:rPr>
          <w:rFonts w:hint="eastAsia" w:ascii="仿宋_GB2312" w:hAnsi="宋体" w:eastAsia="仿宋_GB2312" w:cs="仿宋_GB2312"/>
          <w:kern w:val="0"/>
          <w:sz w:val="32"/>
          <w:szCs w:val="32"/>
        </w:rPr>
        <w:t>1、鄞州区变型拖拉机提前报废淘汰奖励办法</w:t>
      </w:r>
    </w:p>
    <w:p>
      <w:pPr>
        <w:spacing w:line="579" w:lineRule="exact"/>
        <w:ind w:firstLine="627" w:firstLineChars="196"/>
        <w:rPr>
          <w:rFonts w:ascii="仿宋_GB2312" w:hAnsi="宋体" w:eastAsia="仿宋_GB2312" w:cs="仿宋_GB2312"/>
          <w:kern w:val="0"/>
          <w:sz w:val="32"/>
          <w:szCs w:val="32"/>
        </w:rPr>
      </w:pPr>
      <w:r>
        <w:rPr>
          <w:rFonts w:hint="eastAsia" w:ascii="仿宋_GB2312" w:hAnsi="宋体" w:eastAsia="仿宋_GB2312" w:cs="仿宋_GB2312"/>
          <w:kern w:val="0"/>
          <w:sz w:val="32"/>
          <w:szCs w:val="32"/>
        </w:rPr>
        <w:t>2、各镇（街道）变型拖拉机提前报废淘汰目标任务表</w:t>
      </w:r>
    </w:p>
    <w:p>
      <w:pPr>
        <w:pStyle w:val="2"/>
        <w:ind w:left="0" w:leftChars="0" w:firstLine="0" w:firstLineChars="0"/>
        <w:rPr>
          <w:rFonts w:ascii="仿宋_GB2312" w:hAnsi="宋体" w:eastAsia="仿宋_GB2312" w:cs="仿宋_GB2312"/>
          <w:kern w:val="0"/>
          <w:sz w:val="32"/>
          <w:szCs w:val="32"/>
        </w:rPr>
      </w:pPr>
    </w:p>
    <w:p>
      <w:pPr>
        <w:pStyle w:val="2"/>
        <w:ind w:left="0" w:leftChars="0" w:firstLine="0" w:firstLineChars="0"/>
        <w:rPr>
          <w:rFonts w:ascii="仿宋_GB2312" w:hAnsi="宋体" w:eastAsia="仿宋_GB2312" w:cs="仿宋_GB2312"/>
          <w:kern w:val="0"/>
          <w:sz w:val="32"/>
          <w:szCs w:val="32"/>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仿宋" w:hAnsi="仿宋" w:eastAsia="仿宋" w:cs="仿宋"/>
        </w:rPr>
      </w:pPr>
    </w:p>
    <w:p>
      <w:pPr>
        <w:pStyle w:val="6"/>
        <w:spacing w:before="118"/>
        <w:rPr>
          <w:rFonts w:ascii="黑体" w:hAnsi="黑体" w:eastAsia="黑体" w:cs="仿宋"/>
        </w:rPr>
      </w:pPr>
      <w:r>
        <w:rPr>
          <w:rFonts w:hint="eastAsia" w:ascii="黑体" w:hAnsi="黑体" w:eastAsia="黑体" w:cs="仿宋"/>
        </w:rPr>
        <w:t>附件1</w:t>
      </w:r>
    </w:p>
    <w:p>
      <w:pPr>
        <w:pStyle w:val="5"/>
        <w:spacing w:before="1"/>
        <w:ind w:left="0"/>
        <w:jc w:val="center"/>
        <w:rPr>
          <w:sz w:val="36"/>
          <w:szCs w:val="36"/>
        </w:rPr>
      </w:pPr>
      <w:r>
        <w:rPr>
          <w:rFonts w:hint="eastAsia" w:ascii="方正小标宋简体" w:hAnsi="方正小标宋简体" w:eastAsia="方正小标宋简体" w:cs="方正小标宋简体"/>
          <w:sz w:val="36"/>
          <w:szCs w:val="36"/>
        </w:rPr>
        <w:t>鄞州区变型拖拉机提前报废淘汰奖励办法</w:t>
      </w:r>
    </w:p>
    <w:p>
      <w:pPr>
        <w:pStyle w:val="6"/>
        <w:autoSpaceDE w:val="0"/>
        <w:autoSpaceDN w:val="0"/>
        <w:spacing w:line="600" w:lineRule="exact"/>
        <w:ind w:left="106" w:right="433" w:firstLine="604" w:firstLineChars="200"/>
        <w:rPr>
          <w:rFonts w:ascii="仿宋" w:hAnsi="仿宋" w:eastAsia="仿宋" w:cs="仿宋"/>
          <w:spacing w:val="-9"/>
        </w:rPr>
      </w:pPr>
    </w:p>
    <w:p>
      <w:pPr>
        <w:pStyle w:val="6"/>
        <w:autoSpaceDE w:val="0"/>
        <w:autoSpaceDN w:val="0"/>
        <w:spacing w:line="579" w:lineRule="exact"/>
        <w:ind w:firstLine="604" w:firstLineChars="200"/>
        <w:rPr>
          <w:rFonts w:ascii="仿宋" w:hAnsi="仿宋" w:eastAsia="仿宋" w:cs="仿宋"/>
        </w:rPr>
      </w:pPr>
      <w:r>
        <w:rPr>
          <w:rFonts w:hint="eastAsia" w:ascii="仿宋" w:hAnsi="仿宋" w:eastAsia="仿宋" w:cs="仿宋"/>
          <w:spacing w:val="-9"/>
        </w:rPr>
        <w:t>根据《宁波市变型拖拉机提前报废淘汰奖励办法》，为保障人民生命财产安全，改善我区环境空气质量，引导</w:t>
      </w:r>
      <w:r>
        <w:rPr>
          <w:rFonts w:hint="eastAsia" w:ascii="仿宋" w:hAnsi="仿宋" w:eastAsia="仿宋" w:cs="仿宋"/>
          <w:spacing w:val="-16"/>
        </w:rPr>
        <w:t>本地籍变型拖拉机加快提前报废淘汰，制定变型拖拉机提前报废淘汰奖励办法如下：</w:t>
      </w:r>
    </w:p>
    <w:p>
      <w:pPr>
        <w:pStyle w:val="6"/>
        <w:autoSpaceDE w:val="0"/>
        <w:autoSpaceDN w:val="0"/>
        <w:spacing w:line="579" w:lineRule="exact"/>
        <w:ind w:firstLine="604" w:firstLineChars="200"/>
        <w:rPr>
          <w:rFonts w:ascii="黑体" w:hAnsi="黑体" w:eastAsia="黑体" w:cs="黑体"/>
        </w:rPr>
      </w:pPr>
      <w:r>
        <w:rPr>
          <w:rFonts w:hint="eastAsia" w:ascii="黑体" w:hAnsi="黑体" w:eastAsia="黑体" w:cs="黑体"/>
          <w:spacing w:val="-9"/>
        </w:rPr>
        <w:t>一、奖励原则</w:t>
      </w:r>
    </w:p>
    <w:p>
      <w:pPr>
        <w:pStyle w:val="6"/>
        <w:autoSpaceDE w:val="0"/>
        <w:autoSpaceDN w:val="0"/>
        <w:spacing w:line="579" w:lineRule="exact"/>
        <w:ind w:firstLine="604" w:firstLineChars="200"/>
        <w:rPr>
          <w:rFonts w:ascii="仿宋" w:hAnsi="仿宋" w:eastAsia="仿宋" w:cs="仿宋"/>
          <w:spacing w:val="-9"/>
        </w:rPr>
      </w:pPr>
      <w:r>
        <w:rPr>
          <w:rFonts w:hint="eastAsia" w:ascii="仿宋" w:hAnsi="仿宋" w:eastAsia="仿宋" w:cs="仿宋"/>
          <w:spacing w:val="-9"/>
        </w:rPr>
        <w:t>按照“提前报废、差别奖励”的原则，对实施提前报废、符合奖励条件的本地籍变型拖拉机，给予提前报废奖励。</w:t>
      </w:r>
    </w:p>
    <w:p>
      <w:pPr>
        <w:pStyle w:val="6"/>
        <w:autoSpaceDE w:val="0"/>
        <w:autoSpaceDN w:val="0"/>
        <w:spacing w:line="579" w:lineRule="exact"/>
        <w:ind w:firstLine="604" w:firstLineChars="200"/>
        <w:rPr>
          <w:rFonts w:ascii="黑体" w:hAnsi="黑体" w:eastAsia="黑体" w:cs="黑体"/>
          <w:spacing w:val="-9"/>
        </w:rPr>
      </w:pPr>
      <w:r>
        <w:rPr>
          <w:rFonts w:hint="eastAsia" w:ascii="黑体" w:hAnsi="黑体" w:eastAsia="黑体" w:cs="黑体"/>
          <w:spacing w:val="-9"/>
        </w:rPr>
        <w:t>二、对象条件</w:t>
      </w:r>
    </w:p>
    <w:p>
      <w:pPr>
        <w:pStyle w:val="6"/>
        <w:autoSpaceDE w:val="0"/>
        <w:autoSpaceDN w:val="0"/>
        <w:spacing w:line="579" w:lineRule="exact"/>
        <w:ind w:firstLine="604" w:firstLineChars="200"/>
        <w:rPr>
          <w:rFonts w:ascii="仿宋" w:hAnsi="仿宋" w:eastAsia="仿宋" w:cs="仿宋"/>
          <w:spacing w:val="-9"/>
        </w:rPr>
      </w:pPr>
      <w:r>
        <w:rPr>
          <w:rFonts w:hint="eastAsia" w:ascii="仿宋" w:hAnsi="仿宋" w:eastAsia="仿宋" w:cs="仿宋"/>
          <w:spacing w:val="-9"/>
        </w:rPr>
        <w:t>列入追加提前报废奖励的变型拖拉机包括大中型拖拉机和小型方向盘式拖拉机。</w:t>
      </w:r>
    </w:p>
    <w:p>
      <w:pPr>
        <w:pStyle w:val="6"/>
        <w:autoSpaceDE w:val="0"/>
        <w:autoSpaceDN w:val="0"/>
        <w:spacing w:line="579" w:lineRule="exact"/>
        <w:ind w:firstLine="607" w:firstLineChars="200"/>
        <w:rPr>
          <w:rFonts w:ascii="仿宋" w:hAnsi="仿宋" w:eastAsia="仿宋" w:cs="仿宋"/>
          <w:spacing w:val="-9"/>
        </w:rPr>
      </w:pPr>
      <w:r>
        <w:rPr>
          <w:rFonts w:hint="eastAsia" w:ascii="仿宋" w:hAnsi="仿宋" w:eastAsia="仿宋" w:cs="仿宋"/>
          <w:b/>
          <w:spacing w:val="-9"/>
        </w:rPr>
        <w:t>申请追加提前报废奖励的变型拖拉机必须同时符合以下条件：</w:t>
      </w:r>
    </w:p>
    <w:p>
      <w:pPr>
        <w:pStyle w:val="6"/>
        <w:autoSpaceDE w:val="0"/>
        <w:autoSpaceDN w:val="0"/>
        <w:spacing w:line="579" w:lineRule="exact"/>
        <w:ind w:firstLine="604" w:firstLineChars="200"/>
        <w:rPr>
          <w:rFonts w:ascii="仿宋" w:hAnsi="仿宋" w:eastAsia="仿宋" w:cs="仿宋"/>
          <w:spacing w:val="-9"/>
        </w:rPr>
      </w:pPr>
      <w:r>
        <w:rPr>
          <w:rFonts w:hint="eastAsia" w:ascii="仿宋" w:hAnsi="仿宋" w:eastAsia="仿宋" w:cs="仿宋"/>
          <w:spacing w:val="-9"/>
        </w:rPr>
        <w:t>1.在鄞州区行政区域内注册登记；</w:t>
      </w:r>
    </w:p>
    <w:p>
      <w:pPr>
        <w:pStyle w:val="6"/>
        <w:autoSpaceDE w:val="0"/>
        <w:autoSpaceDN w:val="0"/>
        <w:spacing w:line="579" w:lineRule="exact"/>
        <w:ind w:firstLine="604" w:firstLineChars="200"/>
        <w:rPr>
          <w:rFonts w:ascii="仿宋" w:hAnsi="仿宋" w:eastAsia="仿宋" w:cs="仿宋"/>
          <w:spacing w:val="-9"/>
        </w:rPr>
      </w:pPr>
      <w:r>
        <w:rPr>
          <w:rFonts w:hint="eastAsia" w:ascii="仿宋" w:hAnsi="仿宋" w:eastAsia="仿宋" w:cs="仿宋"/>
          <w:spacing w:val="-9"/>
        </w:rPr>
        <w:t>2.在2021年6月30日（不含）后达到强制报废年限；</w:t>
      </w:r>
    </w:p>
    <w:p>
      <w:pPr>
        <w:pStyle w:val="6"/>
        <w:autoSpaceDE w:val="0"/>
        <w:autoSpaceDN w:val="0"/>
        <w:spacing w:line="579" w:lineRule="exact"/>
        <w:ind w:firstLine="604" w:firstLineChars="200"/>
        <w:rPr>
          <w:rFonts w:ascii="仿宋" w:hAnsi="仿宋" w:eastAsia="仿宋" w:cs="仿宋"/>
          <w:spacing w:val="-9"/>
        </w:rPr>
      </w:pPr>
      <w:r>
        <w:rPr>
          <w:rFonts w:hint="eastAsia" w:ascii="仿宋" w:hAnsi="仿宋" w:eastAsia="仿宋" w:cs="仿宋"/>
          <w:spacing w:val="-9"/>
        </w:rPr>
        <w:t>3.奖励申请人与变型拖拉机行驶证机主一致；</w:t>
      </w:r>
    </w:p>
    <w:p>
      <w:pPr>
        <w:pStyle w:val="6"/>
        <w:autoSpaceDE w:val="0"/>
        <w:autoSpaceDN w:val="0"/>
        <w:spacing w:line="579" w:lineRule="exact"/>
        <w:ind w:firstLine="604" w:firstLineChars="200"/>
        <w:rPr>
          <w:rFonts w:ascii="仿宋" w:hAnsi="仿宋" w:eastAsia="仿宋" w:cs="仿宋"/>
          <w:spacing w:val="-9"/>
        </w:rPr>
      </w:pPr>
      <w:r>
        <w:rPr>
          <w:rFonts w:hint="eastAsia" w:ascii="仿宋" w:hAnsi="仿宋" w:eastAsia="仿宋" w:cs="仿宋"/>
          <w:spacing w:val="-9"/>
        </w:rPr>
        <w:t>4.报废变型拖拉机完整性符合《浙江省变型拖拉机报废更新管理办法》要求；</w:t>
      </w:r>
    </w:p>
    <w:p>
      <w:pPr>
        <w:pStyle w:val="6"/>
        <w:autoSpaceDE w:val="0"/>
        <w:autoSpaceDN w:val="0"/>
        <w:spacing w:line="579" w:lineRule="exact"/>
        <w:ind w:firstLine="604" w:firstLineChars="200"/>
        <w:rPr>
          <w:rFonts w:ascii="仿宋" w:hAnsi="仿宋" w:eastAsia="仿宋" w:cs="仿宋"/>
          <w:spacing w:val="-9"/>
        </w:rPr>
      </w:pPr>
      <w:r>
        <w:rPr>
          <w:rFonts w:hint="eastAsia" w:ascii="仿宋" w:hAnsi="仿宋" w:eastAsia="仿宋" w:cs="仿宋"/>
          <w:spacing w:val="-9"/>
        </w:rPr>
        <w:t>5.通过2020年变型拖拉机检验并取得检验合格标志。</w:t>
      </w:r>
    </w:p>
    <w:p>
      <w:pPr>
        <w:pStyle w:val="6"/>
        <w:autoSpaceDE w:val="0"/>
        <w:autoSpaceDN w:val="0"/>
        <w:spacing w:line="579" w:lineRule="exact"/>
        <w:ind w:firstLine="607" w:firstLineChars="200"/>
        <w:rPr>
          <w:rFonts w:ascii="仿宋" w:hAnsi="仿宋" w:eastAsia="仿宋" w:cs="仿宋"/>
          <w:spacing w:val="-9"/>
        </w:rPr>
      </w:pPr>
      <w:r>
        <w:rPr>
          <w:rFonts w:hint="eastAsia" w:ascii="仿宋" w:hAnsi="仿宋" w:eastAsia="仿宋" w:cs="仿宋"/>
          <w:b/>
          <w:spacing w:val="-9"/>
        </w:rPr>
        <w:t>具有下列情形之一的变型拖拉机，不予奖励：</w:t>
      </w:r>
    </w:p>
    <w:p>
      <w:pPr>
        <w:pStyle w:val="6"/>
        <w:autoSpaceDE w:val="0"/>
        <w:autoSpaceDN w:val="0"/>
        <w:spacing w:line="579" w:lineRule="exact"/>
        <w:ind w:firstLine="604" w:firstLineChars="200"/>
        <w:rPr>
          <w:rFonts w:ascii="仿宋" w:hAnsi="仿宋" w:eastAsia="仿宋" w:cs="仿宋"/>
          <w:spacing w:val="-9"/>
        </w:rPr>
      </w:pPr>
      <w:r>
        <w:rPr>
          <w:rFonts w:hint="eastAsia" w:ascii="仿宋" w:hAnsi="仿宋" w:eastAsia="仿宋" w:cs="仿宋"/>
          <w:spacing w:val="-9"/>
        </w:rPr>
        <w:t>1.非在本区行政区域内注册登记的；</w:t>
      </w:r>
    </w:p>
    <w:p>
      <w:pPr>
        <w:pStyle w:val="6"/>
        <w:autoSpaceDE w:val="0"/>
        <w:autoSpaceDN w:val="0"/>
        <w:spacing w:line="579" w:lineRule="exact"/>
        <w:ind w:firstLine="604" w:firstLineChars="200"/>
        <w:rPr>
          <w:rFonts w:ascii="仿宋" w:hAnsi="仿宋" w:eastAsia="仿宋" w:cs="仿宋"/>
          <w:spacing w:val="-9"/>
        </w:rPr>
      </w:pPr>
      <w:r>
        <w:rPr>
          <w:rFonts w:hint="eastAsia" w:ascii="仿宋" w:hAnsi="仿宋" w:eastAsia="仿宋" w:cs="仿宋"/>
          <w:spacing w:val="-9"/>
        </w:rPr>
        <w:t>2.交通违法和交通事故未处理完毕的；</w:t>
      </w:r>
    </w:p>
    <w:p>
      <w:pPr>
        <w:pStyle w:val="6"/>
        <w:autoSpaceDE w:val="0"/>
        <w:autoSpaceDN w:val="0"/>
        <w:spacing w:line="579" w:lineRule="exact"/>
        <w:ind w:firstLine="604" w:firstLineChars="200"/>
        <w:rPr>
          <w:rFonts w:ascii="仿宋" w:hAnsi="仿宋" w:eastAsia="仿宋" w:cs="仿宋"/>
          <w:spacing w:val="-9"/>
        </w:rPr>
      </w:pPr>
      <w:r>
        <w:rPr>
          <w:rFonts w:hint="eastAsia" w:ascii="仿宋" w:hAnsi="仿宋" w:eastAsia="仿宋" w:cs="仿宋"/>
          <w:spacing w:val="-9"/>
        </w:rPr>
        <w:t>3.因交通事故等造成变型拖拉机直接报废的；</w:t>
      </w:r>
    </w:p>
    <w:p>
      <w:pPr>
        <w:pStyle w:val="6"/>
        <w:autoSpaceDE w:val="0"/>
        <w:autoSpaceDN w:val="0"/>
        <w:spacing w:line="579" w:lineRule="exact"/>
        <w:ind w:firstLine="604" w:firstLineChars="200"/>
        <w:rPr>
          <w:rFonts w:ascii="仿宋" w:hAnsi="仿宋" w:eastAsia="仿宋" w:cs="仿宋"/>
          <w:spacing w:val="-9"/>
        </w:rPr>
      </w:pPr>
      <w:r>
        <w:rPr>
          <w:rFonts w:hint="eastAsia" w:ascii="仿宋" w:hAnsi="仿宋" w:eastAsia="仿宋" w:cs="仿宋"/>
          <w:spacing w:val="-9"/>
        </w:rPr>
        <w:t>4.其他不符合提前报废奖励条件的。</w:t>
      </w:r>
    </w:p>
    <w:p>
      <w:pPr>
        <w:pStyle w:val="6"/>
        <w:autoSpaceDE w:val="0"/>
        <w:autoSpaceDN w:val="0"/>
        <w:spacing w:line="579" w:lineRule="exact"/>
        <w:ind w:firstLine="604" w:firstLineChars="200"/>
        <w:rPr>
          <w:rFonts w:ascii="黑体" w:hAnsi="黑体" w:eastAsia="黑体" w:cs="黑体"/>
          <w:spacing w:val="-9"/>
        </w:rPr>
      </w:pPr>
      <w:r>
        <w:rPr>
          <w:rFonts w:hint="eastAsia" w:ascii="黑体" w:hAnsi="黑体" w:eastAsia="黑体" w:cs="黑体"/>
          <w:spacing w:val="-9"/>
        </w:rPr>
        <w:t>三、奖励标准</w:t>
      </w:r>
    </w:p>
    <w:p>
      <w:pPr>
        <w:autoSpaceDE w:val="0"/>
        <w:autoSpaceDN w:val="0"/>
        <w:spacing w:line="579" w:lineRule="exact"/>
        <w:ind w:firstLine="604" w:firstLineChars="200"/>
        <w:rPr>
          <w:rFonts w:ascii="仿宋" w:hAnsi="仿宋" w:eastAsia="仿宋" w:cs="仿宋"/>
          <w:spacing w:val="-9"/>
          <w:sz w:val="32"/>
          <w:szCs w:val="32"/>
        </w:rPr>
      </w:pPr>
      <w:r>
        <w:rPr>
          <w:rFonts w:hint="eastAsia" w:ascii="仿宋" w:hAnsi="仿宋" w:eastAsia="仿宋" w:cs="仿宋"/>
          <w:spacing w:val="-9"/>
          <w:sz w:val="32"/>
          <w:szCs w:val="32"/>
        </w:rPr>
        <w:t>在2021年6月30日以前申请变型拖拉机提前报废，</w:t>
      </w:r>
      <w:r>
        <w:rPr>
          <w:rFonts w:hint="eastAsia" w:ascii="仿宋" w:hAnsi="仿宋" w:eastAsia="仿宋" w:cs="仿宋"/>
          <w:sz w:val="32"/>
          <w:szCs w:val="32"/>
        </w:rPr>
        <w:t>在享受《宁波市农业农村局 宁波市财政局关于印发宁波市农业农村发展专项资金管理办法的通知》（甬农发〔2020〕88号）拖拉机报废补偿政策的基础上，依据变型拖拉机注册登记日期，</w:t>
      </w:r>
      <w:r>
        <w:rPr>
          <w:rFonts w:hint="eastAsia" w:ascii="仿宋" w:hAnsi="仿宋" w:eastAsia="仿宋" w:cs="仿宋"/>
          <w:spacing w:val="-9"/>
          <w:sz w:val="32"/>
          <w:szCs w:val="32"/>
        </w:rPr>
        <w:t>对大中型变型拖拉机每提前 1个年度追加提前报废奖励0.30 万元/台、小型方向盘式变型拖拉机每提前 1个年度追加提前报废奖励0.15 万元/台，不足1年的按1年计算。</w:t>
      </w:r>
    </w:p>
    <w:p>
      <w:pPr>
        <w:autoSpaceDE w:val="0"/>
        <w:autoSpaceDN w:val="0"/>
        <w:spacing w:line="579" w:lineRule="exact"/>
        <w:ind w:firstLine="604" w:firstLineChars="200"/>
        <w:rPr>
          <w:rFonts w:ascii="仿宋" w:hAnsi="仿宋" w:eastAsia="仿宋" w:cs="仿宋"/>
          <w:spacing w:val="-9"/>
          <w:sz w:val="32"/>
          <w:szCs w:val="32"/>
        </w:rPr>
      </w:pPr>
      <w:r>
        <w:rPr>
          <w:rFonts w:hint="eastAsia" w:ascii="仿宋" w:hAnsi="仿宋" w:eastAsia="仿宋" w:cs="仿宋"/>
          <w:spacing w:val="-9"/>
          <w:sz w:val="32"/>
          <w:szCs w:val="32"/>
        </w:rPr>
        <w:t>对变型拖拉机所属单位为财政供养的，不享受正常报废补偿和提前报废淘汰奖励。</w:t>
      </w:r>
    </w:p>
    <w:p>
      <w:pPr>
        <w:autoSpaceDE w:val="0"/>
        <w:autoSpaceDN w:val="0"/>
        <w:spacing w:line="579" w:lineRule="exact"/>
        <w:ind w:firstLine="604" w:firstLineChars="200"/>
        <w:rPr>
          <w:rFonts w:ascii="仿宋" w:hAnsi="仿宋" w:eastAsia="仿宋" w:cs="仿宋"/>
          <w:spacing w:val="-9"/>
          <w:sz w:val="32"/>
          <w:szCs w:val="32"/>
        </w:rPr>
      </w:pPr>
      <w:r>
        <w:rPr>
          <w:rFonts w:hint="eastAsia" w:ascii="仿宋" w:hAnsi="仿宋" w:eastAsia="仿宋" w:cs="仿宋"/>
          <w:spacing w:val="-9"/>
          <w:sz w:val="32"/>
          <w:szCs w:val="32"/>
        </w:rPr>
        <w:t>变型拖拉机的回收拆解严格按照《浙江省拖拉机和联合收割机报废更新管理办法》有关规定执行，回收价格按市商务部门与回收企业协调的价格确定。</w:t>
      </w:r>
    </w:p>
    <w:p>
      <w:pPr>
        <w:autoSpaceDE w:val="0"/>
        <w:autoSpaceDN w:val="0"/>
        <w:spacing w:line="579" w:lineRule="exact"/>
        <w:ind w:firstLine="604" w:firstLineChars="200"/>
        <w:rPr>
          <w:rFonts w:ascii="黑体" w:hAnsi="黑体" w:eastAsia="黑体" w:cs="黑体"/>
          <w:spacing w:val="-9"/>
          <w:sz w:val="32"/>
          <w:szCs w:val="32"/>
        </w:rPr>
      </w:pPr>
      <w:r>
        <w:rPr>
          <w:rFonts w:hint="eastAsia" w:ascii="黑体" w:hAnsi="黑体" w:eastAsia="黑体" w:cs="黑体"/>
          <w:spacing w:val="-9"/>
          <w:sz w:val="32"/>
          <w:szCs w:val="32"/>
        </w:rPr>
        <w:t>四、奖励程序</w:t>
      </w:r>
    </w:p>
    <w:p>
      <w:pPr>
        <w:pStyle w:val="6"/>
        <w:autoSpaceDE w:val="0"/>
        <w:autoSpaceDN w:val="0"/>
        <w:spacing w:line="579" w:lineRule="exact"/>
        <w:ind w:firstLine="604" w:firstLineChars="200"/>
        <w:rPr>
          <w:rFonts w:ascii="仿宋" w:hAnsi="仿宋" w:eastAsia="仿宋" w:cs="仿宋"/>
          <w:spacing w:val="-9"/>
        </w:rPr>
      </w:pPr>
      <w:r>
        <w:rPr>
          <w:rFonts w:hint="eastAsia" w:ascii="仿宋" w:hAnsi="仿宋" w:eastAsia="仿宋" w:cs="仿宋"/>
          <w:spacing w:val="-9"/>
        </w:rPr>
        <w:t>按照本办法和</w:t>
      </w:r>
      <w:r>
        <w:rPr>
          <w:rFonts w:hint="eastAsia" w:ascii="仿宋" w:hAnsi="仿宋" w:eastAsia="仿宋" w:cs="仿宋"/>
        </w:rPr>
        <w:t>《宁波市农业农村局 宁波市财政局关于印发宁波市农业农村发展专项资金管理办法的通知》要求，</w:t>
      </w:r>
      <w:r>
        <w:rPr>
          <w:rFonts w:hint="eastAsia" w:ascii="仿宋" w:hAnsi="仿宋" w:eastAsia="仿宋" w:cs="仿宋"/>
          <w:spacing w:val="-9"/>
        </w:rPr>
        <w:t>申请人凭宁波市变型拖拉机报废回收证明，到区农机站办理提前报废注销手续，填写报废补贴申请表，提出提前报废补贴申请；相关资料经审核、汇总、公示后，由区农机站统一时间分阶段下达并拨付给申请人。</w:t>
      </w:r>
    </w:p>
    <w:p>
      <w:pPr>
        <w:pStyle w:val="6"/>
        <w:autoSpaceDE w:val="0"/>
        <w:autoSpaceDN w:val="0"/>
        <w:spacing w:line="579" w:lineRule="exact"/>
        <w:ind w:firstLine="604" w:firstLineChars="200"/>
        <w:rPr>
          <w:rFonts w:ascii="仿宋" w:hAnsi="仿宋" w:eastAsia="仿宋" w:cs="仿宋"/>
          <w:spacing w:val="-9"/>
        </w:rPr>
      </w:pPr>
      <w:r>
        <w:rPr>
          <w:rFonts w:hint="eastAsia" w:ascii="仿宋" w:hAnsi="仿宋" w:eastAsia="仿宋" w:cs="仿宋"/>
          <w:spacing w:val="-9"/>
        </w:rPr>
        <w:t>本办法自发布之日起实行，执行期截止到2021年6月30日。</w:t>
      </w:r>
    </w:p>
    <w:p>
      <w:pPr>
        <w:pStyle w:val="2"/>
        <w:ind w:firstLine="419" w:firstLineChars="131"/>
        <w:rPr>
          <w:rFonts w:ascii="仿宋_GB2312" w:hAnsi="宋体" w:eastAsia="仿宋_GB2312" w:cs="仿宋_GB2312"/>
          <w:kern w:val="0"/>
          <w:sz w:val="32"/>
          <w:szCs w:val="32"/>
        </w:rPr>
      </w:pPr>
    </w:p>
    <w:p>
      <w:pPr>
        <w:pStyle w:val="2"/>
        <w:ind w:firstLine="640"/>
        <w:rPr>
          <w:rFonts w:ascii="仿宋_GB2312" w:hAnsi="宋体" w:eastAsia="仿宋_GB2312" w:cs="仿宋_GB2312"/>
          <w:kern w:val="0"/>
          <w:sz w:val="32"/>
          <w:szCs w:val="32"/>
        </w:rPr>
        <w:sectPr>
          <w:footerReference r:id="rId3" w:type="default"/>
          <w:footerReference r:id="rId4" w:type="even"/>
          <w:pgSz w:w="11910" w:h="16840"/>
          <w:pgMar w:top="1440" w:right="1800" w:bottom="1440" w:left="1800" w:header="0" w:footer="1439" w:gutter="0"/>
          <w:cols w:space="720" w:num="1"/>
          <w:docGrid w:linePitch="286" w:charSpace="0"/>
        </w:sectPr>
      </w:pPr>
    </w:p>
    <w:p>
      <w:pPr>
        <w:adjustRightInd w:val="0"/>
        <w:snapToGrid w:val="0"/>
        <w:spacing w:line="600" w:lineRule="exact"/>
        <w:jc w:val="center"/>
        <w:rPr>
          <w:rFonts w:ascii="Times New Roman" w:hAnsi="Times New Roman" w:eastAsia="方正小标宋简体" w:cs="黑体"/>
          <w:bCs/>
          <w:sz w:val="44"/>
          <w:szCs w:val="44"/>
        </w:rPr>
      </w:pPr>
    </w:p>
    <w:p>
      <w:pPr>
        <w:adjustRightInd w:val="0"/>
        <w:snapToGrid w:val="0"/>
        <w:spacing w:line="600" w:lineRule="exact"/>
        <w:jc w:val="center"/>
        <w:rPr>
          <w:rFonts w:ascii="Times New Roman" w:hAnsi="Times New Roman" w:eastAsia="方正小标宋简体" w:cs="黑体"/>
          <w:bCs/>
          <w:sz w:val="44"/>
          <w:szCs w:val="44"/>
        </w:rPr>
      </w:pPr>
      <w:r>
        <w:rPr>
          <w:rFonts w:hint="eastAsia" w:ascii="Times New Roman" w:hAnsi="Times New Roman" w:eastAsia="方正小标宋简体" w:cs="黑体"/>
          <w:bCs/>
          <w:sz w:val="44"/>
          <w:szCs w:val="44"/>
        </w:rPr>
        <w:t>宁波市鄞州区变型拖拉机报废补贴申请表</w:t>
      </w:r>
    </w:p>
    <w:p>
      <w:pPr>
        <w:pStyle w:val="2"/>
        <w:ind w:left="0" w:leftChars="0" w:firstLine="0" w:firstLineChars="0"/>
        <w:rPr>
          <w:rFonts w:ascii="Times New Roman" w:hAnsi="Times New Roman" w:eastAsia="方正小标宋简体" w:cs="黑体"/>
          <w:bCs/>
          <w:sz w:val="44"/>
          <w:szCs w:val="44"/>
        </w:rPr>
      </w:pPr>
    </w:p>
    <w:tbl>
      <w:tblPr>
        <w:tblStyle w:val="11"/>
        <w:tblW w:w="965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420"/>
        <w:gridCol w:w="1080"/>
        <w:gridCol w:w="389"/>
        <w:gridCol w:w="796"/>
        <w:gridCol w:w="915"/>
        <w:gridCol w:w="256"/>
        <w:gridCol w:w="256"/>
        <w:gridCol w:w="256"/>
        <w:gridCol w:w="48"/>
        <w:gridCol w:w="208"/>
        <w:gridCol w:w="256"/>
        <w:gridCol w:w="161"/>
        <w:gridCol w:w="95"/>
        <w:gridCol w:w="256"/>
        <w:gridCol w:w="256"/>
        <w:gridCol w:w="256"/>
        <w:gridCol w:w="256"/>
        <w:gridCol w:w="256"/>
        <w:gridCol w:w="210"/>
        <w:gridCol w:w="46"/>
        <w:gridCol w:w="256"/>
        <w:gridCol w:w="256"/>
        <w:gridCol w:w="256"/>
        <w:gridCol w:w="256"/>
        <w:gridCol w:w="256"/>
        <w:gridCol w:w="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exact"/>
        </w:trPr>
        <w:tc>
          <w:tcPr>
            <w:tcW w:w="1865" w:type="dxa"/>
            <w:gridSpan w:val="2"/>
            <w:vAlign w:val="center"/>
          </w:tcPr>
          <w:p>
            <w:pPr>
              <w:jc w:val="center"/>
              <w:rPr>
                <w:rFonts w:ascii="Times New Roman" w:hAnsi="Times New Roman" w:eastAsia="仿宋_GB2312"/>
                <w:sz w:val="24"/>
                <w:szCs w:val="28"/>
              </w:rPr>
            </w:pPr>
            <w:r>
              <w:rPr>
                <w:rFonts w:hint="eastAsia" w:ascii="Times New Roman" w:hAnsi="Times New Roman" w:eastAsia="仿宋_GB2312"/>
                <w:sz w:val="24"/>
                <w:szCs w:val="28"/>
              </w:rPr>
              <w:t>号牌号码</w:t>
            </w:r>
          </w:p>
        </w:tc>
        <w:tc>
          <w:tcPr>
            <w:tcW w:w="1469" w:type="dxa"/>
            <w:gridSpan w:val="2"/>
            <w:vAlign w:val="center"/>
          </w:tcPr>
          <w:p>
            <w:pPr>
              <w:jc w:val="center"/>
              <w:rPr>
                <w:rFonts w:ascii="Times New Roman" w:hAnsi="Times New Roman" w:eastAsia="仿宋_GB2312"/>
                <w:sz w:val="24"/>
                <w:szCs w:val="28"/>
              </w:rPr>
            </w:pPr>
          </w:p>
        </w:tc>
        <w:tc>
          <w:tcPr>
            <w:tcW w:w="1711" w:type="dxa"/>
            <w:gridSpan w:val="2"/>
            <w:vAlign w:val="center"/>
          </w:tcPr>
          <w:p>
            <w:pPr>
              <w:jc w:val="center"/>
              <w:rPr>
                <w:rFonts w:ascii="Times New Roman" w:hAnsi="Times New Roman" w:eastAsia="仿宋_GB2312"/>
                <w:sz w:val="24"/>
                <w:szCs w:val="28"/>
              </w:rPr>
            </w:pPr>
            <w:r>
              <w:rPr>
                <w:rFonts w:hint="eastAsia" w:ascii="Times New Roman" w:hAnsi="Times New Roman" w:eastAsia="仿宋_GB2312"/>
                <w:sz w:val="24"/>
                <w:szCs w:val="28"/>
              </w:rPr>
              <w:t>品牌型号</w:t>
            </w:r>
          </w:p>
        </w:tc>
        <w:tc>
          <w:tcPr>
            <w:tcW w:w="1441" w:type="dxa"/>
            <w:gridSpan w:val="7"/>
            <w:vAlign w:val="center"/>
          </w:tcPr>
          <w:p>
            <w:pPr>
              <w:jc w:val="center"/>
              <w:rPr>
                <w:rFonts w:ascii="Times New Roman" w:hAnsi="Times New Roman" w:eastAsia="仿宋_GB2312"/>
                <w:sz w:val="24"/>
                <w:szCs w:val="28"/>
              </w:rPr>
            </w:pPr>
          </w:p>
        </w:tc>
        <w:tc>
          <w:tcPr>
            <w:tcW w:w="1585" w:type="dxa"/>
            <w:gridSpan w:val="7"/>
            <w:vAlign w:val="center"/>
          </w:tcPr>
          <w:p>
            <w:pPr>
              <w:jc w:val="center"/>
              <w:rPr>
                <w:rFonts w:ascii="Times New Roman" w:hAnsi="Times New Roman" w:eastAsia="仿宋_GB2312"/>
                <w:sz w:val="24"/>
                <w:szCs w:val="28"/>
              </w:rPr>
            </w:pPr>
            <w:r>
              <w:rPr>
                <w:rFonts w:hint="eastAsia" w:ascii="Times New Roman" w:hAnsi="Times New Roman" w:eastAsia="仿宋_GB2312"/>
                <w:sz w:val="24"/>
                <w:szCs w:val="28"/>
              </w:rPr>
              <w:t>类别</w:t>
            </w:r>
          </w:p>
        </w:tc>
        <w:tc>
          <w:tcPr>
            <w:tcW w:w="1583" w:type="dxa"/>
            <w:gridSpan w:val="7"/>
            <w:vAlign w:val="center"/>
          </w:tcPr>
          <w:p>
            <w:pPr>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445" w:type="dxa"/>
            <w:vMerge w:val="restart"/>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所有人</w:t>
            </w:r>
          </w:p>
        </w:tc>
        <w:tc>
          <w:tcPr>
            <w:tcW w:w="1500" w:type="dxa"/>
            <w:gridSpan w:val="2"/>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姓名/名称</w:t>
            </w:r>
          </w:p>
        </w:tc>
        <w:tc>
          <w:tcPr>
            <w:tcW w:w="2100" w:type="dxa"/>
            <w:gridSpan w:val="3"/>
            <w:vAlign w:val="center"/>
          </w:tcPr>
          <w:p>
            <w:pPr>
              <w:jc w:val="center"/>
              <w:rPr>
                <w:rFonts w:ascii="Times New Roman" w:hAnsi="Times New Roman" w:eastAsia="仿宋_GB2312"/>
                <w:kern w:val="0"/>
                <w:sz w:val="24"/>
              </w:rPr>
            </w:pPr>
          </w:p>
        </w:tc>
        <w:tc>
          <w:tcPr>
            <w:tcW w:w="1441" w:type="dxa"/>
            <w:gridSpan w:val="7"/>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住所地址</w:t>
            </w:r>
          </w:p>
        </w:tc>
        <w:tc>
          <w:tcPr>
            <w:tcW w:w="3168" w:type="dxa"/>
            <w:gridSpan w:val="14"/>
            <w:vAlign w:val="center"/>
          </w:tcPr>
          <w:p>
            <w:pP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exact"/>
        </w:trPr>
        <w:tc>
          <w:tcPr>
            <w:tcW w:w="1445" w:type="dxa"/>
            <w:vMerge w:val="continue"/>
            <w:vAlign w:val="center"/>
          </w:tcPr>
          <w:p>
            <w:pPr>
              <w:jc w:val="center"/>
              <w:rPr>
                <w:rFonts w:ascii="Times New Roman" w:hAnsi="Times New Roman" w:eastAsia="仿宋_GB2312"/>
                <w:kern w:val="0"/>
                <w:sz w:val="24"/>
              </w:rPr>
            </w:pPr>
          </w:p>
        </w:tc>
        <w:tc>
          <w:tcPr>
            <w:tcW w:w="1500" w:type="dxa"/>
            <w:gridSpan w:val="2"/>
            <w:vAlign w:val="center"/>
          </w:tcPr>
          <w:p>
            <w:pPr>
              <w:jc w:val="left"/>
              <w:rPr>
                <w:rFonts w:ascii="Times New Roman" w:hAnsi="Times New Roman" w:eastAsia="仿宋_GB2312"/>
                <w:kern w:val="0"/>
                <w:sz w:val="24"/>
              </w:rPr>
            </w:pPr>
            <w:r>
              <w:rPr>
                <w:rFonts w:hint="eastAsia" w:ascii="Times New Roman" w:hAnsi="Times New Roman" w:eastAsia="仿宋_GB2312"/>
                <w:kern w:val="0"/>
                <w:sz w:val="24"/>
              </w:rPr>
              <w:t>身份证/组织机构代码</w:t>
            </w:r>
          </w:p>
        </w:tc>
        <w:tc>
          <w:tcPr>
            <w:tcW w:w="1185" w:type="dxa"/>
            <w:gridSpan w:val="2"/>
            <w:vAlign w:val="center"/>
          </w:tcPr>
          <w:p>
            <w:pPr>
              <w:rPr>
                <w:rFonts w:ascii="Times New Roman" w:hAnsi="Times New Roman" w:eastAsia="仿宋_GB2312"/>
                <w:kern w:val="0"/>
                <w:sz w:val="24"/>
              </w:rPr>
            </w:pPr>
          </w:p>
        </w:tc>
        <w:tc>
          <w:tcPr>
            <w:tcW w:w="915" w:type="dxa"/>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号码</w:t>
            </w:r>
          </w:p>
        </w:tc>
        <w:tc>
          <w:tcPr>
            <w:tcW w:w="256" w:type="dxa"/>
            <w:vAlign w:val="center"/>
          </w:tcPr>
          <w:p>
            <w:pPr>
              <w:rPr>
                <w:rFonts w:ascii="Times New Roman" w:hAnsi="Times New Roman" w:eastAsia="仿宋_GB2312"/>
                <w:kern w:val="0"/>
                <w:sz w:val="24"/>
              </w:rPr>
            </w:pPr>
          </w:p>
        </w:tc>
        <w:tc>
          <w:tcPr>
            <w:tcW w:w="256" w:type="dxa"/>
            <w:vAlign w:val="center"/>
          </w:tcPr>
          <w:p>
            <w:pPr>
              <w:rPr>
                <w:rFonts w:ascii="Times New Roman" w:hAnsi="Times New Roman" w:eastAsia="仿宋_GB2312"/>
                <w:kern w:val="0"/>
                <w:sz w:val="24"/>
              </w:rPr>
            </w:pPr>
          </w:p>
        </w:tc>
        <w:tc>
          <w:tcPr>
            <w:tcW w:w="256" w:type="dxa"/>
            <w:vAlign w:val="center"/>
          </w:tcPr>
          <w:p>
            <w:pPr>
              <w:rPr>
                <w:rFonts w:ascii="Times New Roman" w:hAnsi="Times New Roman" w:eastAsia="仿宋_GB2312"/>
                <w:kern w:val="0"/>
                <w:sz w:val="24"/>
              </w:rPr>
            </w:pPr>
          </w:p>
        </w:tc>
        <w:tc>
          <w:tcPr>
            <w:tcW w:w="256" w:type="dxa"/>
            <w:gridSpan w:val="2"/>
            <w:vAlign w:val="center"/>
          </w:tcPr>
          <w:p>
            <w:pPr>
              <w:rPr>
                <w:rFonts w:ascii="Times New Roman" w:hAnsi="Times New Roman" w:eastAsia="仿宋_GB2312"/>
                <w:kern w:val="0"/>
                <w:sz w:val="24"/>
              </w:rPr>
            </w:pPr>
          </w:p>
        </w:tc>
        <w:tc>
          <w:tcPr>
            <w:tcW w:w="256" w:type="dxa"/>
            <w:vAlign w:val="center"/>
          </w:tcPr>
          <w:p>
            <w:pPr>
              <w:rPr>
                <w:rFonts w:ascii="Times New Roman" w:hAnsi="Times New Roman" w:eastAsia="仿宋_GB2312"/>
                <w:kern w:val="0"/>
                <w:sz w:val="24"/>
              </w:rPr>
            </w:pPr>
          </w:p>
        </w:tc>
        <w:tc>
          <w:tcPr>
            <w:tcW w:w="256" w:type="dxa"/>
            <w:gridSpan w:val="2"/>
            <w:vAlign w:val="center"/>
          </w:tcPr>
          <w:p>
            <w:pPr>
              <w:rPr>
                <w:rFonts w:ascii="Times New Roman" w:hAnsi="Times New Roman" w:eastAsia="仿宋_GB2312"/>
                <w:kern w:val="0"/>
                <w:sz w:val="24"/>
              </w:rPr>
            </w:pPr>
          </w:p>
        </w:tc>
        <w:tc>
          <w:tcPr>
            <w:tcW w:w="256" w:type="dxa"/>
            <w:vAlign w:val="center"/>
          </w:tcPr>
          <w:p>
            <w:pPr>
              <w:rPr>
                <w:rFonts w:ascii="Times New Roman" w:hAnsi="Times New Roman" w:eastAsia="仿宋_GB2312"/>
                <w:kern w:val="0"/>
                <w:sz w:val="24"/>
              </w:rPr>
            </w:pPr>
          </w:p>
        </w:tc>
        <w:tc>
          <w:tcPr>
            <w:tcW w:w="256" w:type="dxa"/>
            <w:vAlign w:val="center"/>
          </w:tcPr>
          <w:p>
            <w:pPr>
              <w:rPr>
                <w:rFonts w:ascii="Times New Roman" w:hAnsi="Times New Roman" w:eastAsia="仿宋_GB2312"/>
                <w:kern w:val="0"/>
                <w:sz w:val="24"/>
              </w:rPr>
            </w:pPr>
          </w:p>
        </w:tc>
        <w:tc>
          <w:tcPr>
            <w:tcW w:w="256" w:type="dxa"/>
            <w:vAlign w:val="center"/>
          </w:tcPr>
          <w:p>
            <w:pPr>
              <w:rPr>
                <w:rFonts w:ascii="Times New Roman" w:hAnsi="Times New Roman" w:eastAsia="仿宋_GB2312"/>
                <w:kern w:val="0"/>
                <w:sz w:val="24"/>
              </w:rPr>
            </w:pPr>
          </w:p>
        </w:tc>
        <w:tc>
          <w:tcPr>
            <w:tcW w:w="256" w:type="dxa"/>
            <w:vAlign w:val="center"/>
          </w:tcPr>
          <w:p>
            <w:pPr>
              <w:rPr>
                <w:rFonts w:ascii="Times New Roman" w:hAnsi="Times New Roman" w:eastAsia="仿宋_GB2312"/>
                <w:kern w:val="0"/>
                <w:sz w:val="24"/>
              </w:rPr>
            </w:pPr>
          </w:p>
        </w:tc>
        <w:tc>
          <w:tcPr>
            <w:tcW w:w="256" w:type="dxa"/>
            <w:vAlign w:val="center"/>
          </w:tcPr>
          <w:p>
            <w:pPr>
              <w:rPr>
                <w:rFonts w:ascii="Times New Roman" w:hAnsi="Times New Roman" w:eastAsia="仿宋_GB2312"/>
                <w:kern w:val="0"/>
                <w:sz w:val="24"/>
              </w:rPr>
            </w:pPr>
          </w:p>
        </w:tc>
        <w:tc>
          <w:tcPr>
            <w:tcW w:w="256" w:type="dxa"/>
            <w:gridSpan w:val="2"/>
            <w:vAlign w:val="center"/>
          </w:tcPr>
          <w:p>
            <w:pPr>
              <w:rPr>
                <w:rFonts w:ascii="Times New Roman" w:hAnsi="Times New Roman" w:eastAsia="仿宋_GB2312"/>
                <w:kern w:val="0"/>
                <w:sz w:val="24"/>
              </w:rPr>
            </w:pPr>
          </w:p>
        </w:tc>
        <w:tc>
          <w:tcPr>
            <w:tcW w:w="256" w:type="dxa"/>
            <w:vAlign w:val="center"/>
          </w:tcPr>
          <w:p>
            <w:pPr>
              <w:rPr>
                <w:rFonts w:ascii="Times New Roman" w:hAnsi="Times New Roman" w:eastAsia="仿宋_GB2312"/>
                <w:kern w:val="0"/>
                <w:sz w:val="24"/>
              </w:rPr>
            </w:pPr>
          </w:p>
        </w:tc>
        <w:tc>
          <w:tcPr>
            <w:tcW w:w="256" w:type="dxa"/>
            <w:vAlign w:val="center"/>
          </w:tcPr>
          <w:p>
            <w:pPr>
              <w:rPr>
                <w:rFonts w:ascii="Times New Roman" w:hAnsi="Times New Roman" w:eastAsia="仿宋_GB2312"/>
                <w:kern w:val="0"/>
                <w:sz w:val="24"/>
              </w:rPr>
            </w:pPr>
          </w:p>
        </w:tc>
        <w:tc>
          <w:tcPr>
            <w:tcW w:w="256" w:type="dxa"/>
            <w:vAlign w:val="center"/>
          </w:tcPr>
          <w:p>
            <w:pPr>
              <w:rPr>
                <w:rFonts w:ascii="Times New Roman" w:hAnsi="Times New Roman" w:eastAsia="仿宋_GB2312"/>
                <w:kern w:val="0"/>
                <w:sz w:val="24"/>
              </w:rPr>
            </w:pPr>
          </w:p>
        </w:tc>
        <w:tc>
          <w:tcPr>
            <w:tcW w:w="256" w:type="dxa"/>
            <w:vAlign w:val="center"/>
          </w:tcPr>
          <w:p>
            <w:pPr>
              <w:rPr>
                <w:rFonts w:ascii="Times New Roman" w:hAnsi="Times New Roman" w:eastAsia="仿宋_GB2312"/>
                <w:kern w:val="0"/>
                <w:sz w:val="24"/>
              </w:rPr>
            </w:pPr>
          </w:p>
        </w:tc>
        <w:tc>
          <w:tcPr>
            <w:tcW w:w="256" w:type="dxa"/>
            <w:vAlign w:val="center"/>
          </w:tcPr>
          <w:p>
            <w:pPr>
              <w:rPr>
                <w:rFonts w:ascii="Times New Roman" w:hAnsi="Times New Roman" w:eastAsia="仿宋_GB2312"/>
                <w:kern w:val="0"/>
                <w:sz w:val="24"/>
              </w:rPr>
            </w:pPr>
          </w:p>
        </w:tc>
        <w:tc>
          <w:tcPr>
            <w:tcW w:w="257" w:type="dxa"/>
            <w:vAlign w:val="center"/>
          </w:tcPr>
          <w:p>
            <w:pP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exact"/>
        </w:trPr>
        <w:tc>
          <w:tcPr>
            <w:tcW w:w="1865" w:type="dxa"/>
            <w:gridSpan w:val="2"/>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初次登记日期</w:t>
            </w:r>
          </w:p>
        </w:tc>
        <w:tc>
          <w:tcPr>
            <w:tcW w:w="1469" w:type="dxa"/>
            <w:gridSpan w:val="2"/>
            <w:vAlign w:val="center"/>
          </w:tcPr>
          <w:p>
            <w:pPr>
              <w:jc w:val="center"/>
              <w:rPr>
                <w:rFonts w:ascii="Times New Roman" w:hAnsi="Times New Roman" w:eastAsia="仿宋_GB2312"/>
                <w:kern w:val="0"/>
                <w:sz w:val="24"/>
              </w:rPr>
            </w:pPr>
          </w:p>
        </w:tc>
        <w:tc>
          <w:tcPr>
            <w:tcW w:w="1711" w:type="dxa"/>
            <w:gridSpan w:val="2"/>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发动机号码</w:t>
            </w:r>
          </w:p>
        </w:tc>
        <w:tc>
          <w:tcPr>
            <w:tcW w:w="1441" w:type="dxa"/>
            <w:gridSpan w:val="7"/>
            <w:vAlign w:val="center"/>
          </w:tcPr>
          <w:p>
            <w:pPr>
              <w:jc w:val="center"/>
              <w:rPr>
                <w:rFonts w:ascii="Times New Roman" w:hAnsi="Times New Roman" w:eastAsia="仿宋_GB2312"/>
                <w:kern w:val="0"/>
                <w:sz w:val="24"/>
              </w:rPr>
            </w:pPr>
          </w:p>
        </w:tc>
        <w:tc>
          <w:tcPr>
            <w:tcW w:w="1585" w:type="dxa"/>
            <w:gridSpan w:val="7"/>
            <w:vAlign w:val="center"/>
          </w:tcPr>
          <w:p>
            <w:pPr>
              <w:jc w:val="center"/>
              <w:rPr>
                <w:rFonts w:ascii="Times New Roman" w:hAnsi="Times New Roman" w:eastAsia="仿宋_GB2312"/>
                <w:kern w:val="0"/>
                <w:sz w:val="24"/>
              </w:rPr>
            </w:pPr>
          </w:p>
          <w:p>
            <w:pPr>
              <w:jc w:val="center"/>
              <w:rPr>
                <w:rFonts w:ascii="Times New Roman" w:hAnsi="Times New Roman" w:eastAsia="仿宋_GB2312"/>
                <w:kern w:val="0"/>
                <w:sz w:val="24"/>
              </w:rPr>
            </w:pPr>
            <w:r>
              <w:rPr>
                <w:rFonts w:hint="eastAsia" w:ascii="Times New Roman" w:hAnsi="Times New Roman" w:eastAsia="仿宋_GB2312"/>
                <w:kern w:val="0"/>
                <w:sz w:val="24"/>
              </w:rPr>
              <w:t>机身(底盘)号码</w:t>
            </w:r>
          </w:p>
        </w:tc>
        <w:tc>
          <w:tcPr>
            <w:tcW w:w="1583" w:type="dxa"/>
            <w:gridSpan w:val="7"/>
            <w:vAlign w:val="center"/>
          </w:tcPr>
          <w:p>
            <w:pPr>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exact"/>
        </w:trPr>
        <w:tc>
          <w:tcPr>
            <w:tcW w:w="1865" w:type="dxa"/>
            <w:gridSpan w:val="2"/>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开户银行</w:t>
            </w:r>
          </w:p>
        </w:tc>
        <w:tc>
          <w:tcPr>
            <w:tcW w:w="1469" w:type="dxa"/>
            <w:gridSpan w:val="2"/>
            <w:vAlign w:val="center"/>
          </w:tcPr>
          <w:p>
            <w:pPr>
              <w:jc w:val="center"/>
              <w:rPr>
                <w:rFonts w:ascii="Times New Roman" w:hAnsi="Times New Roman" w:eastAsia="仿宋_GB2312"/>
                <w:kern w:val="0"/>
                <w:sz w:val="24"/>
              </w:rPr>
            </w:pPr>
          </w:p>
        </w:tc>
        <w:tc>
          <w:tcPr>
            <w:tcW w:w="1711" w:type="dxa"/>
            <w:gridSpan w:val="2"/>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银行账号</w:t>
            </w:r>
          </w:p>
        </w:tc>
        <w:tc>
          <w:tcPr>
            <w:tcW w:w="4609" w:type="dxa"/>
            <w:gridSpan w:val="21"/>
            <w:vAlign w:val="center"/>
          </w:tcPr>
          <w:p>
            <w:pPr>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exact"/>
        </w:trPr>
        <w:tc>
          <w:tcPr>
            <w:tcW w:w="1865" w:type="dxa"/>
            <w:gridSpan w:val="2"/>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报废日期</w:t>
            </w:r>
          </w:p>
        </w:tc>
        <w:tc>
          <w:tcPr>
            <w:tcW w:w="1469" w:type="dxa"/>
            <w:gridSpan w:val="2"/>
            <w:vAlign w:val="center"/>
          </w:tcPr>
          <w:p>
            <w:pPr>
              <w:jc w:val="center"/>
              <w:rPr>
                <w:rFonts w:ascii="Times New Roman" w:hAnsi="Times New Roman" w:eastAsia="仿宋_GB2312"/>
                <w:kern w:val="0"/>
                <w:sz w:val="24"/>
              </w:rPr>
            </w:pPr>
          </w:p>
        </w:tc>
        <w:tc>
          <w:tcPr>
            <w:tcW w:w="1711" w:type="dxa"/>
            <w:gridSpan w:val="2"/>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回收证明编号</w:t>
            </w:r>
          </w:p>
        </w:tc>
        <w:tc>
          <w:tcPr>
            <w:tcW w:w="1441" w:type="dxa"/>
            <w:gridSpan w:val="7"/>
            <w:vAlign w:val="center"/>
          </w:tcPr>
          <w:p>
            <w:pPr>
              <w:jc w:val="center"/>
              <w:rPr>
                <w:rFonts w:ascii="Times New Roman" w:hAnsi="Times New Roman" w:eastAsia="仿宋_GB2312"/>
                <w:kern w:val="0"/>
                <w:sz w:val="24"/>
              </w:rPr>
            </w:pPr>
          </w:p>
        </w:tc>
        <w:tc>
          <w:tcPr>
            <w:tcW w:w="1585" w:type="dxa"/>
            <w:gridSpan w:val="7"/>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联系电话</w:t>
            </w:r>
          </w:p>
        </w:tc>
        <w:tc>
          <w:tcPr>
            <w:tcW w:w="1583" w:type="dxa"/>
            <w:gridSpan w:val="7"/>
            <w:vAlign w:val="center"/>
          </w:tcPr>
          <w:p>
            <w:pPr>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865" w:type="dxa"/>
            <w:gridSpan w:val="2"/>
            <w:vMerge w:val="restart"/>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变型拖拉机提前报废年数</w:t>
            </w:r>
          </w:p>
        </w:tc>
        <w:tc>
          <w:tcPr>
            <w:tcW w:w="1469" w:type="dxa"/>
            <w:gridSpan w:val="2"/>
            <w:vMerge w:val="restart"/>
            <w:vAlign w:val="center"/>
          </w:tcPr>
          <w:p>
            <w:pPr>
              <w:jc w:val="center"/>
              <w:rPr>
                <w:rFonts w:ascii="Times New Roman" w:hAnsi="Times New Roman" w:eastAsia="仿宋_GB2312"/>
                <w:kern w:val="0"/>
                <w:sz w:val="24"/>
              </w:rPr>
            </w:pPr>
          </w:p>
        </w:tc>
        <w:tc>
          <w:tcPr>
            <w:tcW w:w="3152" w:type="dxa"/>
            <w:gridSpan w:val="9"/>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提前报废奖励金额（元)</w:t>
            </w:r>
          </w:p>
        </w:tc>
        <w:tc>
          <w:tcPr>
            <w:tcW w:w="3168" w:type="dxa"/>
            <w:gridSpan w:val="14"/>
            <w:vAlign w:val="center"/>
          </w:tcPr>
          <w:p>
            <w:pPr>
              <w:jc w:val="center"/>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865" w:type="dxa"/>
            <w:gridSpan w:val="2"/>
            <w:vMerge w:val="continue"/>
            <w:vAlign w:val="center"/>
          </w:tcPr>
          <w:p>
            <w:pPr>
              <w:jc w:val="center"/>
              <w:rPr>
                <w:rFonts w:ascii="Times New Roman" w:hAnsi="Times New Roman"/>
              </w:rPr>
            </w:pPr>
          </w:p>
        </w:tc>
        <w:tc>
          <w:tcPr>
            <w:tcW w:w="1469" w:type="dxa"/>
            <w:gridSpan w:val="2"/>
            <w:vMerge w:val="continue"/>
            <w:vAlign w:val="center"/>
          </w:tcPr>
          <w:p>
            <w:pPr>
              <w:jc w:val="center"/>
              <w:rPr>
                <w:rFonts w:ascii="Times New Roman" w:hAnsi="Times New Roman"/>
              </w:rPr>
            </w:pPr>
          </w:p>
        </w:tc>
        <w:tc>
          <w:tcPr>
            <w:tcW w:w="3152" w:type="dxa"/>
            <w:gridSpan w:val="9"/>
            <w:vAlign w:val="center"/>
          </w:tcPr>
          <w:p>
            <w:pPr>
              <w:jc w:val="center"/>
              <w:rPr>
                <w:rFonts w:ascii="Times New Roman" w:hAnsi="Times New Roman"/>
              </w:rPr>
            </w:pPr>
            <w:r>
              <w:rPr>
                <w:rFonts w:hint="eastAsia" w:ascii="Times New Roman" w:hAnsi="Times New Roman" w:eastAsia="仿宋_GB2312"/>
                <w:kern w:val="0"/>
                <w:sz w:val="24"/>
              </w:rPr>
              <w:t>报废补偿资金（元）</w:t>
            </w:r>
          </w:p>
        </w:tc>
        <w:tc>
          <w:tcPr>
            <w:tcW w:w="3168" w:type="dxa"/>
            <w:gridSpan w:val="14"/>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exact"/>
        </w:trPr>
        <w:tc>
          <w:tcPr>
            <w:tcW w:w="1865" w:type="dxa"/>
            <w:gridSpan w:val="2"/>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申请原因</w:t>
            </w:r>
          </w:p>
        </w:tc>
        <w:tc>
          <w:tcPr>
            <w:tcW w:w="3996" w:type="dxa"/>
            <w:gridSpan w:val="8"/>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□1.达到报废使用年限</w:t>
            </w:r>
          </w:p>
        </w:tc>
        <w:tc>
          <w:tcPr>
            <w:tcW w:w="3793" w:type="dxa"/>
            <w:gridSpan w:val="17"/>
            <w:vAlign w:val="center"/>
          </w:tcPr>
          <w:p>
            <w:pPr>
              <w:jc w:val="center"/>
              <w:rPr>
                <w:rFonts w:ascii="Times New Roman" w:hAnsi="Times New Roman" w:eastAsia="仿宋_GB2312"/>
                <w:kern w:val="0"/>
                <w:sz w:val="24"/>
              </w:rPr>
            </w:pPr>
            <w:r>
              <w:rPr>
                <w:rFonts w:hint="eastAsia" w:ascii="Times New Roman" w:hAnsi="Times New Roman" w:eastAsia="仿宋_GB2312"/>
                <w:kern w:val="0"/>
                <w:sz w:val="24"/>
              </w:rPr>
              <w:t>□2.提前报废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3334" w:type="dxa"/>
            <w:gridSpan w:val="4"/>
            <w:tcBorders>
              <w:top w:val="single" w:color="000000" w:sz="4" w:space="0"/>
              <w:left w:val="single" w:color="000000" w:sz="4" w:space="0"/>
              <w:bottom w:val="single" w:color="000000" w:sz="4" w:space="0"/>
              <w:right w:val="single" w:color="000000" w:sz="4" w:space="0"/>
            </w:tcBorders>
            <w:vAlign w:val="center"/>
          </w:tcPr>
          <w:p>
            <w:pPr>
              <w:pStyle w:val="18"/>
              <w:adjustRightInd w:val="0"/>
              <w:spacing w:before="201"/>
              <w:ind w:left="3"/>
              <w:rPr>
                <w:rFonts w:ascii="Times New Roman" w:hAnsi="Times New Roman" w:eastAsia="仿宋_GB2312"/>
                <w:kern w:val="0"/>
                <w:sz w:val="24"/>
              </w:rPr>
            </w:pPr>
            <w:r>
              <w:rPr>
                <w:rFonts w:hint="eastAsia" w:ascii="Times New Roman" w:hAnsi="Times New Roman" w:eastAsia="仿宋_GB2312"/>
                <w:kern w:val="0"/>
                <w:sz w:val="24"/>
              </w:rPr>
              <w:t>申请人声明如下：</w:t>
            </w:r>
          </w:p>
          <w:p>
            <w:pPr>
              <w:pStyle w:val="18"/>
              <w:numPr>
                <w:ilvl w:val="0"/>
                <w:numId w:val="1"/>
              </w:numPr>
              <w:adjustRightInd w:val="0"/>
              <w:spacing w:before="138" w:line="242" w:lineRule="auto"/>
              <w:ind w:left="3" w:right="-15" w:firstLine="280"/>
              <w:rPr>
                <w:rFonts w:ascii="Times New Roman" w:hAnsi="Times New Roman" w:eastAsia="仿宋_GB2312"/>
                <w:kern w:val="0"/>
                <w:sz w:val="24"/>
              </w:rPr>
            </w:pPr>
            <w:r>
              <w:rPr>
                <w:rFonts w:hint="eastAsia" w:ascii="Times New Roman" w:hAnsi="Times New Roman" w:eastAsia="仿宋_GB2312"/>
                <w:kern w:val="0"/>
                <w:sz w:val="24"/>
              </w:rPr>
              <w:t>本人（单位）对申请办理变型拖拉机报废补偿无异议；</w:t>
            </w:r>
          </w:p>
          <w:p>
            <w:pPr>
              <w:pStyle w:val="18"/>
              <w:numPr>
                <w:ilvl w:val="0"/>
                <w:numId w:val="1"/>
              </w:numPr>
              <w:adjustRightInd w:val="0"/>
              <w:spacing w:before="138" w:line="242" w:lineRule="auto"/>
              <w:ind w:left="3" w:right="-15" w:firstLine="280"/>
              <w:rPr>
                <w:rFonts w:ascii="Times New Roman" w:hAnsi="Times New Roman" w:eastAsia="仿宋_GB2312"/>
                <w:kern w:val="0"/>
                <w:sz w:val="24"/>
              </w:rPr>
            </w:pPr>
            <w:r>
              <w:rPr>
                <w:rFonts w:hint="eastAsia" w:ascii="Times New Roman" w:hAnsi="Times New Roman" w:eastAsia="仿宋_GB2312"/>
                <w:kern w:val="0"/>
                <w:sz w:val="24"/>
              </w:rPr>
              <w:t>本人（单位）对提前报废事实和申请奖励提交材料的真实性和合法性负责；</w:t>
            </w:r>
          </w:p>
          <w:p>
            <w:pPr>
              <w:pStyle w:val="18"/>
              <w:adjustRightInd w:val="0"/>
              <w:spacing w:before="2"/>
              <w:ind w:firstLine="240" w:firstLineChars="100"/>
              <w:rPr>
                <w:rFonts w:ascii="Times New Roman" w:hAnsi="Times New Roman" w:eastAsia="仿宋_GB2312"/>
                <w:kern w:val="0"/>
                <w:sz w:val="24"/>
              </w:rPr>
            </w:pPr>
            <w:r>
              <w:rPr>
                <w:rFonts w:hint="eastAsia" w:ascii="Times New Roman" w:hAnsi="Times New Roman" w:eastAsia="仿宋_GB2312"/>
                <w:kern w:val="0"/>
                <w:sz w:val="24"/>
              </w:rPr>
              <w:t>3、本人（单位）对奖励资金无异议。</w:t>
            </w:r>
          </w:p>
          <w:p>
            <w:pPr>
              <w:pStyle w:val="18"/>
              <w:adjustRightInd w:val="0"/>
              <w:spacing w:before="7"/>
              <w:rPr>
                <w:rFonts w:ascii="Times New Roman" w:hAnsi="Times New Roman" w:eastAsia="仿宋_GB2312"/>
                <w:kern w:val="0"/>
                <w:sz w:val="24"/>
              </w:rPr>
            </w:pPr>
          </w:p>
          <w:p>
            <w:pPr>
              <w:pStyle w:val="18"/>
              <w:adjustRightInd w:val="0"/>
              <w:spacing w:before="1"/>
              <w:ind w:left="284"/>
              <w:rPr>
                <w:rFonts w:ascii="Times New Roman" w:hAnsi="Times New Roman" w:eastAsia="仿宋_GB2312"/>
                <w:kern w:val="0"/>
                <w:sz w:val="24"/>
              </w:rPr>
            </w:pPr>
            <w:r>
              <w:rPr>
                <w:rFonts w:hint="eastAsia" w:ascii="Times New Roman" w:hAnsi="Times New Roman" w:eastAsia="仿宋_GB2312"/>
                <w:kern w:val="0"/>
                <w:sz w:val="24"/>
              </w:rPr>
              <w:t>申请人签字（盖章）：</w:t>
            </w:r>
          </w:p>
          <w:p>
            <w:pPr>
              <w:pStyle w:val="18"/>
              <w:adjustRightInd w:val="0"/>
              <w:spacing w:before="1"/>
              <w:ind w:left="284"/>
              <w:rPr>
                <w:rFonts w:ascii="Times New Roman" w:hAnsi="Times New Roman" w:eastAsia="仿宋_GB2312"/>
                <w:kern w:val="0"/>
                <w:sz w:val="24"/>
              </w:rPr>
            </w:pPr>
          </w:p>
          <w:p>
            <w:pPr>
              <w:pStyle w:val="18"/>
              <w:adjustRightInd w:val="0"/>
              <w:spacing w:before="1"/>
              <w:ind w:left="284"/>
              <w:rPr>
                <w:rFonts w:ascii="Times New Roman" w:hAnsi="Times New Roman" w:eastAsia="仿宋_GB2312"/>
                <w:kern w:val="0"/>
                <w:sz w:val="24"/>
              </w:rPr>
            </w:pPr>
          </w:p>
          <w:p>
            <w:pPr>
              <w:widowControl/>
              <w:spacing w:line="400" w:lineRule="exact"/>
              <w:jc w:val="right"/>
              <w:rPr>
                <w:rFonts w:ascii="Times New Roman" w:hAnsi="Times New Roman" w:eastAsia="仿宋_GB2312"/>
                <w:kern w:val="0"/>
                <w:sz w:val="24"/>
              </w:rPr>
            </w:pPr>
            <w:r>
              <w:rPr>
                <w:rFonts w:hint="eastAsia" w:ascii="Times New Roman" w:hAnsi="Times New Roman" w:eastAsia="仿宋_GB2312"/>
                <w:kern w:val="0"/>
                <w:sz w:val="24"/>
              </w:rPr>
              <w:t>年</w:t>
            </w:r>
            <w:r>
              <w:rPr>
                <w:rFonts w:hint="eastAsia" w:ascii="Times New Roman" w:hAnsi="Times New Roman" w:eastAsia="仿宋_GB2312"/>
                <w:kern w:val="0"/>
                <w:sz w:val="24"/>
              </w:rPr>
              <w:tab/>
            </w:r>
            <w:r>
              <w:rPr>
                <w:rFonts w:hint="eastAsia" w:ascii="Times New Roman" w:hAnsi="Times New Roman" w:eastAsia="仿宋_GB2312"/>
                <w:kern w:val="0"/>
                <w:sz w:val="24"/>
              </w:rPr>
              <w:t>月日</w:t>
            </w:r>
          </w:p>
        </w:tc>
        <w:tc>
          <w:tcPr>
            <w:tcW w:w="3152"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Times New Roman" w:hAnsi="Times New Roman" w:eastAsia="仿宋_GB2312"/>
                <w:kern w:val="0"/>
                <w:sz w:val="24"/>
              </w:rPr>
            </w:pPr>
          </w:p>
          <w:p>
            <w:pPr>
              <w:spacing w:line="400" w:lineRule="exact"/>
              <w:jc w:val="left"/>
              <w:rPr>
                <w:rFonts w:ascii="Times New Roman" w:hAnsi="Times New Roman" w:eastAsia="仿宋_GB2312"/>
                <w:kern w:val="0"/>
                <w:sz w:val="24"/>
              </w:rPr>
            </w:pPr>
          </w:p>
          <w:p>
            <w:pPr>
              <w:spacing w:line="400" w:lineRule="exact"/>
              <w:ind w:firstLine="480" w:firstLineChars="200"/>
              <w:jc w:val="left"/>
              <w:rPr>
                <w:rFonts w:ascii="Times New Roman" w:hAnsi="Times New Roman" w:eastAsia="仿宋_GB2312"/>
                <w:kern w:val="0"/>
                <w:sz w:val="24"/>
              </w:rPr>
            </w:pPr>
            <w:r>
              <w:rPr>
                <w:rFonts w:hint="eastAsia" w:ascii="Times New Roman" w:hAnsi="Times New Roman" w:eastAsia="仿宋_GB2312"/>
                <w:kern w:val="0"/>
                <w:sz w:val="24"/>
              </w:rPr>
              <w:t>报废机具信息已核实无误。</w:t>
            </w:r>
          </w:p>
          <w:p>
            <w:pPr>
              <w:spacing w:line="400" w:lineRule="exact"/>
              <w:ind w:firstLine="1200" w:firstLineChars="500"/>
              <w:jc w:val="left"/>
              <w:rPr>
                <w:rFonts w:ascii="Times New Roman" w:hAnsi="Times New Roman" w:eastAsia="仿宋_GB2312"/>
                <w:kern w:val="0"/>
                <w:sz w:val="24"/>
              </w:rPr>
            </w:pPr>
          </w:p>
          <w:p>
            <w:pPr>
              <w:spacing w:line="400" w:lineRule="exact"/>
              <w:ind w:firstLine="1200" w:firstLineChars="500"/>
              <w:jc w:val="left"/>
              <w:rPr>
                <w:rFonts w:ascii="Times New Roman" w:hAnsi="Times New Roman" w:eastAsia="仿宋_GB2312"/>
                <w:kern w:val="0"/>
                <w:sz w:val="24"/>
              </w:rPr>
            </w:pPr>
          </w:p>
          <w:p>
            <w:pPr>
              <w:spacing w:line="400" w:lineRule="exact"/>
              <w:ind w:firstLine="1200" w:firstLineChars="500"/>
              <w:jc w:val="left"/>
              <w:rPr>
                <w:rFonts w:ascii="Times New Roman" w:hAnsi="Times New Roman" w:eastAsia="仿宋_GB2312"/>
                <w:kern w:val="0"/>
                <w:sz w:val="24"/>
              </w:rPr>
            </w:pPr>
          </w:p>
          <w:p>
            <w:pPr>
              <w:spacing w:line="400" w:lineRule="exact"/>
              <w:ind w:firstLine="1200" w:firstLineChars="500"/>
              <w:jc w:val="left"/>
              <w:rPr>
                <w:rFonts w:ascii="Times New Roman" w:hAnsi="Times New Roman" w:eastAsia="仿宋_GB2312"/>
                <w:kern w:val="0"/>
                <w:sz w:val="24"/>
              </w:rPr>
            </w:pPr>
          </w:p>
          <w:p>
            <w:pPr>
              <w:pStyle w:val="2"/>
              <w:ind w:firstLine="480"/>
              <w:rPr>
                <w:rFonts w:ascii="Times New Roman" w:hAnsi="Times New Roman" w:eastAsia="仿宋_GB2312"/>
                <w:kern w:val="0"/>
                <w:sz w:val="24"/>
              </w:rPr>
            </w:pPr>
          </w:p>
          <w:p>
            <w:pPr>
              <w:spacing w:line="400" w:lineRule="exact"/>
              <w:ind w:firstLine="720" w:firstLineChars="300"/>
              <w:jc w:val="left"/>
              <w:rPr>
                <w:rFonts w:ascii="Times New Roman" w:hAnsi="Times New Roman" w:eastAsia="仿宋_GB2312"/>
                <w:kern w:val="0"/>
                <w:sz w:val="24"/>
              </w:rPr>
            </w:pPr>
            <w:r>
              <w:rPr>
                <w:rFonts w:hint="eastAsia" w:ascii="Times New Roman" w:hAnsi="Times New Roman" w:eastAsia="仿宋_GB2312"/>
                <w:kern w:val="0"/>
                <w:sz w:val="24"/>
              </w:rPr>
              <w:t>经办人：</w:t>
            </w:r>
          </w:p>
          <w:p>
            <w:pPr>
              <w:pStyle w:val="2"/>
              <w:ind w:firstLine="480"/>
              <w:rPr>
                <w:rFonts w:ascii="Times New Roman" w:hAnsi="Times New Roman" w:eastAsia="仿宋_GB2312"/>
                <w:kern w:val="0"/>
                <w:sz w:val="24"/>
              </w:rPr>
            </w:pPr>
          </w:p>
          <w:p>
            <w:pPr>
              <w:pStyle w:val="2"/>
              <w:ind w:left="0" w:leftChars="0" w:firstLine="0" w:firstLineChars="0"/>
            </w:pPr>
          </w:p>
          <w:p>
            <w:pPr>
              <w:spacing w:line="400" w:lineRule="exact"/>
              <w:jc w:val="right"/>
              <w:rPr>
                <w:rFonts w:ascii="Times New Roman" w:hAnsi="Times New Roman" w:eastAsia="仿宋_GB2312"/>
                <w:kern w:val="0"/>
                <w:sz w:val="24"/>
              </w:rPr>
            </w:pPr>
            <w:r>
              <w:rPr>
                <w:rFonts w:hint="eastAsia" w:ascii="Times New Roman" w:hAnsi="Times New Roman" w:eastAsia="仿宋_GB2312"/>
                <w:kern w:val="0"/>
                <w:sz w:val="24"/>
              </w:rPr>
              <w:t>年</w:t>
            </w:r>
            <w:r>
              <w:rPr>
                <w:rFonts w:hint="eastAsia" w:ascii="Times New Roman" w:hAnsi="Times New Roman" w:eastAsia="仿宋_GB2312"/>
                <w:kern w:val="0"/>
                <w:sz w:val="24"/>
              </w:rPr>
              <w:tab/>
            </w:r>
            <w:r>
              <w:rPr>
                <w:rFonts w:hint="eastAsia" w:ascii="Times New Roman" w:hAnsi="Times New Roman" w:eastAsia="仿宋_GB2312"/>
                <w:kern w:val="0"/>
                <w:sz w:val="24"/>
              </w:rPr>
              <w:t>月</w:t>
            </w:r>
            <w:r>
              <w:rPr>
                <w:rFonts w:hint="eastAsia" w:ascii="Times New Roman" w:hAnsi="Times New Roman" w:eastAsia="仿宋_GB2312"/>
                <w:kern w:val="0"/>
                <w:sz w:val="24"/>
              </w:rPr>
              <w:tab/>
            </w:r>
            <w:r>
              <w:rPr>
                <w:rFonts w:hint="eastAsia" w:ascii="Times New Roman" w:hAnsi="Times New Roman" w:eastAsia="仿宋_GB2312"/>
                <w:kern w:val="0"/>
                <w:sz w:val="24"/>
              </w:rPr>
              <w:t>日</w:t>
            </w:r>
          </w:p>
        </w:tc>
        <w:tc>
          <w:tcPr>
            <w:tcW w:w="3168" w:type="dxa"/>
            <w:gridSpan w:val="14"/>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ascii="Times New Roman" w:hAnsi="Times New Roman" w:eastAsia="仿宋_GB2312"/>
                <w:kern w:val="0"/>
                <w:sz w:val="24"/>
              </w:rPr>
            </w:pPr>
          </w:p>
          <w:p>
            <w:pPr>
              <w:spacing w:line="400" w:lineRule="exact"/>
              <w:ind w:firstLine="480" w:firstLineChars="200"/>
              <w:jc w:val="left"/>
              <w:rPr>
                <w:rFonts w:ascii="Times New Roman" w:hAnsi="Times New Roman" w:eastAsia="仿宋_GB2312"/>
                <w:kern w:val="0"/>
                <w:sz w:val="24"/>
              </w:rPr>
            </w:pPr>
            <w:r>
              <w:rPr>
                <w:rFonts w:hint="eastAsia" w:ascii="Times New Roman" w:hAnsi="Times New Roman" w:eastAsia="仿宋_GB2312"/>
                <w:kern w:val="0"/>
                <w:sz w:val="24"/>
              </w:rPr>
              <w:t>该变型拖拉机符合报废补偿、提前报废奖励条件，同意发放报废补偿资金、提前报废奖励资金。</w:t>
            </w:r>
          </w:p>
          <w:p>
            <w:pPr>
              <w:spacing w:line="400" w:lineRule="exact"/>
              <w:ind w:left="1827" w:leftChars="870" w:firstLine="600" w:firstLineChars="250"/>
              <w:jc w:val="left"/>
              <w:rPr>
                <w:rFonts w:ascii="Times New Roman" w:hAnsi="Times New Roman" w:eastAsia="仿宋_GB2312"/>
                <w:kern w:val="0"/>
                <w:sz w:val="24"/>
              </w:rPr>
            </w:pPr>
          </w:p>
          <w:p>
            <w:pPr>
              <w:spacing w:line="400" w:lineRule="exact"/>
              <w:jc w:val="left"/>
              <w:rPr>
                <w:rFonts w:ascii="Times New Roman" w:hAnsi="Times New Roman" w:eastAsia="仿宋_GB2312"/>
                <w:kern w:val="0"/>
                <w:sz w:val="24"/>
              </w:rPr>
            </w:pPr>
          </w:p>
          <w:p>
            <w:pPr>
              <w:pStyle w:val="2"/>
              <w:ind w:firstLine="480"/>
              <w:rPr>
                <w:rFonts w:ascii="Times New Roman" w:hAnsi="Times New Roman" w:eastAsia="仿宋_GB2312"/>
                <w:kern w:val="0"/>
                <w:sz w:val="24"/>
              </w:rPr>
            </w:pPr>
          </w:p>
          <w:p>
            <w:pPr>
              <w:pStyle w:val="2"/>
              <w:ind w:firstLine="480"/>
              <w:rPr>
                <w:rFonts w:ascii="Times New Roman" w:hAnsi="Times New Roman" w:eastAsia="仿宋_GB2312"/>
                <w:kern w:val="0"/>
                <w:sz w:val="24"/>
              </w:rPr>
            </w:pPr>
          </w:p>
          <w:p>
            <w:pPr>
              <w:spacing w:line="400" w:lineRule="exact"/>
              <w:rPr>
                <w:rFonts w:ascii="Times New Roman" w:hAnsi="Times New Roman" w:eastAsia="仿宋_GB2312"/>
                <w:kern w:val="0"/>
                <w:sz w:val="24"/>
              </w:rPr>
            </w:pPr>
            <w:r>
              <w:rPr>
                <w:rFonts w:hint="eastAsia" w:ascii="Times New Roman" w:hAnsi="Times New Roman" w:eastAsia="仿宋_GB2312"/>
                <w:kern w:val="0"/>
                <w:sz w:val="24"/>
              </w:rPr>
              <w:t>鄞州区农业农村局（盖章）</w:t>
            </w:r>
          </w:p>
          <w:p>
            <w:pPr>
              <w:pStyle w:val="2"/>
              <w:ind w:firstLine="480"/>
              <w:rPr>
                <w:rFonts w:ascii="Times New Roman" w:hAnsi="Times New Roman" w:eastAsia="仿宋_GB2312"/>
                <w:kern w:val="0"/>
                <w:sz w:val="24"/>
              </w:rPr>
            </w:pPr>
          </w:p>
          <w:p>
            <w:pPr>
              <w:pStyle w:val="2"/>
              <w:ind w:firstLine="480"/>
              <w:rPr>
                <w:rFonts w:ascii="Times New Roman" w:hAnsi="Times New Roman" w:eastAsia="仿宋_GB2312"/>
                <w:kern w:val="0"/>
                <w:sz w:val="24"/>
              </w:rPr>
            </w:pPr>
          </w:p>
          <w:p>
            <w:pPr>
              <w:spacing w:line="400" w:lineRule="exact"/>
              <w:jc w:val="right"/>
              <w:rPr>
                <w:rFonts w:ascii="Times New Roman" w:hAnsi="Times New Roman" w:eastAsia="仿宋_GB2312"/>
                <w:kern w:val="0"/>
                <w:sz w:val="24"/>
              </w:rPr>
            </w:pPr>
            <w:r>
              <w:rPr>
                <w:rFonts w:hint="eastAsia" w:ascii="Times New Roman" w:hAnsi="Times New Roman" w:eastAsia="仿宋_GB2312"/>
                <w:kern w:val="0"/>
                <w:sz w:val="24"/>
              </w:rPr>
              <w:t>年</w:t>
            </w:r>
            <w:r>
              <w:rPr>
                <w:rFonts w:hint="eastAsia" w:ascii="Times New Roman" w:hAnsi="Times New Roman" w:eastAsia="仿宋_GB2312"/>
                <w:kern w:val="0"/>
                <w:sz w:val="24"/>
              </w:rPr>
              <w:tab/>
            </w:r>
            <w:r>
              <w:rPr>
                <w:rFonts w:hint="eastAsia" w:ascii="Times New Roman" w:hAnsi="Times New Roman" w:eastAsia="仿宋_GB2312"/>
                <w:kern w:val="0"/>
                <w:sz w:val="24"/>
              </w:rPr>
              <w:t>月日</w:t>
            </w:r>
          </w:p>
        </w:tc>
      </w:tr>
    </w:tbl>
    <w:p>
      <w:pPr>
        <w:spacing w:line="400" w:lineRule="exact"/>
        <w:jc w:val="center"/>
        <w:rPr>
          <w:rFonts w:ascii="Times New Roman" w:hAnsi="Times New Roman" w:eastAsia="方正小标宋简体" w:cs="方正小标宋简体"/>
          <w:sz w:val="44"/>
          <w:szCs w:val="44"/>
        </w:rPr>
      </w:pPr>
    </w:p>
    <w:p>
      <w:pPr>
        <w:spacing w:line="400" w:lineRule="exact"/>
        <w:jc w:val="center"/>
        <w:rPr>
          <w:rFonts w:ascii="Times New Roman" w:hAnsi="Times New Roman" w:eastAsia="方正小标宋简体" w:cs="方正小标宋简体"/>
          <w:sz w:val="44"/>
          <w:szCs w:val="44"/>
        </w:rPr>
      </w:pPr>
    </w:p>
    <w:p>
      <w:pPr>
        <w:spacing w:before="56" w:line="280" w:lineRule="auto"/>
        <w:ind w:left="273" w:right="264"/>
        <w:rPr>
          <w:sz w:val="28"/>
        </w:rPr>
        <w:sectPr>
          <w:footerReference r:id="rId5" w:type="default"/>
          <w:pgSz w:w="11910" w:h="16840"/>
          <w:pgMar w:top="1134" w:right="1418" w:bottom="1134" w:left="1418" w:header="0" w:footer="1440" w:gutter="0"/>
          <w:cols w:space="0" w:num="1"/>
          <w:docGrid w:linePitch="299" w:charSpace="0"/>
        </w:sectPr>
      </w:pPr>
    </w:p>
    <w:p>
      <w:pPr>
        <w:pStyle w:val="6"/>
        <w:spacing w:before="118"/>
        <w:rPr>
          <w:rFonts w:ascii="黑体" w:hAnsi="黑体" w:eastAsia="黑体"/>
        </w:rPr>
      </w:pPr>
      <w:r>
        <w:rPr>
          <w:rFonts w:hint="eastAsia" w:ascii="黑体" w:hAnsi="黑体" w:eastAsia="黑体"/>
        </w:rPr>
        <w:t>附件2</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各镇（街道）变型拖拉机提前报废淘汰目标任务汇总表</w:t>
      </w:r>
    </w:p>
    <w:p>
      <w:pPr>
        <w:rPr>
          <w:rFonts w:cs="黑体" w:asciiTheme="majorEastAsia" w:hAnsiTheme="majorEastAsia" w:eastAsiaTheme="majorEastAsia"/>
          <w:sz w:val="18"/>
          <w:szCs w:val="18"/>
        </w:rPr>
      </w:pPr>
    </w:p>
    <w:p>
      <w:pPr>
        <w:jc w:val="center"/>
        <w:rPr>
          <w:rFonts w:ascii="仿宋" w:hAnsi="仿宋" w:eastAsia="仿宋" w:cs="黑体"/>
          <w:szCs w:val="21"/>
        </w:rPr>
      </w:pPr>
      <w:r>
        <w:rPr>
          <w:rFonts w:hint="eastAsia" w:ascii="仿宋" w:hAnsi="仿宋" w:eastAsia="仿宋" w:cs="黑体"/>
          <w:sz w:val="28"/>
          <w:szCs w:val="28"/>
        </w:rPr>
        <w:t>单位：台</w:t>
      </w:r>
      <w:bookmarkStart w:id="0" w:name="_GoBack"/>
      <w:bookmarkEnd w:id="0"/>
    </w:p>
    <w:tbl>
      <w:tblPr>
        <w:tblStyle w:val="11"/>
        <w:tblW w:w="8884" w:type="dxa"/>
        <w:jc w:val="center"/>
        <w:tblLayout w:type="fixed"/>
        <w:tblCellMar>
          <w:top w:w="0" w:type="dxa"/>
          <w:left w:w="108" w:type="dxa"/>
          <w:bottom w:w="0" w:type="dxa"/>
          <w:right w:w="108" w:type="dxa"/>
        </w:tblCellMar>
      </w:tblPr>
      <w:tblGrid>
        <w:gridCol w:w="836"/>
        <w:gridCol w:w="1508"/>
        <w:gridCol w:w="1192"/>
        <w:gridCol w:w="1283"/>
        <w:gridCol w:w="1447"/>
        <w:gridCol w:w="1140"/>
        <w:gridCol w:w="1478"/>
      </w:tblGrid>
      <w:tr>
        <w:tblPrEx>
          <w:tblCellMar>
            <w:top w:w="0" w:type="dxa"/>
            <w:left w:w="108" w:type="dxa"/>
            <w:bottom w:w="0" w:type="dxa"/>
            <w:right w:w="108" w:type="dxa"/>
          </w:tblCellMar>
        </w:tblPrEx>
        <w:trPr>
          <w:trHeight w:val="1515" w:hRule="atLeast"/>
          <w:jc w:val="center"/>
        </w:trPr>
        <w:tc>
          <w:tcPr>
            <w:tcW w:w="836"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黑体" w:hAnsi="黑体" w:eastAsia="黑体"/>
                <w:bCs/>
                <w:sz w:val="24"/>
              </w:rPr>
            </w:pPr>
            <w:r>
              <w:rPr>
                <w:rFonts w:hint="eastAsia" w:ascii="黑体" w:hAnsi="黑体" w:eastAsia="黑体"/>
                <w:bCs/>
                <w:sz w:val="24"/>
              </w:rPr>
              <w:t>序号</w:t>
            </w:r>
          </w:p>
        </w:tc>
        <w:tc>
          <w:tcPr>
            <w:tcW w:w="1508" w:type="dxa"/>
            <w:tcBorders>
              <w:top w:val="single" w:color="auto" w:sz="4" w:space="0"/>
              <w:left w:val="nil"/>
              <w:bottom w:val="nil"/>
              <w:right w:val="single" w:color="auto" w:sz="4" w:space="0"/>
            </w:tcBorders>
            <w:shd w:val="clear" w:color="auto" w:fill="auto"/>
            <w:vAlign w:val="center"/>
          </w:tcPr>
          <w:p>
            <w:pPr>
              <w:widowControl/>
              <w:jc w:val="center"/>
              <w:rPr>
                <w:rFonts w:ascii="黑体" w:hAnsi="黑体" w:eastAsia="黑体"/>
                <w:bCs/>
                <w:sz w:val="24"/>
              </w:rPr>
            </w:pPr>
            <w:r>
              <w:rPr>
                <w:rFonts w:hint="eastAsia" w:ascii="黑体" w:hAnsi="黑体" w:eastAsia="黑体"/>
                <w:bCs/>
                <w:sz w:val="24"/>
              </w:rPr>
              <w:t>镇乡（街道）</w:t>
            </w:r>
          </w:p>
        </w:tc>
        <w:tc>
          <w:tcPr>
            <w:tcW w:w="1192" w:type="dxa"/>
            <w:tcBorders>
              <w:top w:val="single" w:color="auto" w:sz="4" w:space="0"/>
              <w:left w:val="nil"/>
              <w:bottom w:val="nil"/>
              <w:right w:val="single" w:color="auto" w:sz="4" w:space="0"/>
            </w:tcBorders>
            <w:shd w:val="clear" w:color="auto" w:fill="auto"/>
            <w:vAlign w:val="center"/>
          </w:tcPr>
          <w:p>
            <w:pPr>
              <w:widowControl/>
              <w:jc w:val="center"/>
              <w:rPr>
                <w:rFonts w:ascii="黑体" w:hAnsi="黑体" w:eastAsia="黑体"/>
                <w:bCs/>
                <w:sz w:val="24"/>
              </w:rPr>
            </w:pPr>
            <w:r>
              <w:rPr>
                <w:rFonts w:hint="eastAsia" w:ascii="黑体" w:hAnsi="黑体" w:eastAsia="黑体"/>
                <w:bCs/>
                <w:sz w:val="24"/>
              </w:rPr>
              <w:t>目标任务总数（台）</w:t>
            </w:r>
          </w:p>
        </w:tc>
        <w:tc>
          <w:tcPr>
            <w:tcW w:w="1283" w:type="dxa"/>
            <w:tcBorders>
              <w:top w:val="single" w:color="auto" w:sz="4" w:space="0"/>
              <w:left w:val="nil"/>
              <w:bottom w:val="single" w:color="auto" w:sz="4" w:space="0"/>
              <w:right w:val="nil"/>
            </w:tcBorders>
            <w:shd w:val="clear" w:color="auto" w:fill="auto"/>
            <w:vAlign w:val="center"/>
          </w:tcPr>
          <w:p>
            <w:pPr>
              <w:widowControl/>
              <w:jc w:val="center"/>
              <w:rPr>
                <w:rFonts w:ascii="黑体" w:hAnsi="黑体" w:eastAsia="黑体"/>
                <w:bCs/>
                <w:sz w:val="24"/>
              </w:rPr>
            </w:pPr>
            <w:r>
              <w:rPr>
                <w:rFonts w:hint="eastAsia" w:ascii="黑体" w:hAnsi="黑体" w:eastAsia="黑体"/>
                <w:bCs/>
                <w:sz w:val="24"/>
              </w:rPr>
              <w:t>2021年6月30日后达报废年限数（台）</w:t>
            </w:r>
          </w:p>
        </w:tc>
        <w:tc>
          <w:tcPr>
            <w:tcW w:w="144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黑体" w:hAnsi="黑体" w:eastAsia="黑体"/>
                <w:bCs/>
                <w:sz w:val="24"/>
              </w:rPr>
            </w:pPr>
            <w:r>
              <w:rPr>
                <w:rFonts w:hint="eastAsia" w:ascii="黑体" w:hAnsi="黑体" w:eastAsia="黑体"/>
                <w:bCs/>
                <w:sz w:val="24"/>
              </w:rPr>
              <w:t>2021年1月至6月30日（含）前达报废年限数（台）</w:t>
            </w:r>
          </w:p>
        </w:tc>
        <w:tc>
          <w:tcPr>
            <w:tcW w:w="114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黑体" w:hAnsi="黑体" w:eastAsia="黑体"/>
                <w:bCs/>
                <w:sz w:val="24"/>
              </w:rPr>
            </w:pPr>
            <w:r>
              <w:rPr>
                <w:rFonts w:hint="eastAsia" w:ascii="黑体" w:hAnsi="黑体" w:eastAsia="黑体"/>
                <w:bCs/>
                <w:sz w:val="24"/>
              </w:rPr>
              <w:t>非本区登记注册数（台）</w:t>
            </w:r>
          </w:p>
        </w:tc>
        <w:tc>
          <w:tcPr>
            <w:tcW w:w="1478"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黑体" w:hAnsi="黑体" w:eastAsia="黑体"/>
                <w:bCs/>
                <w:sz w:val="24"/>
              </w:rPr>
            </w:pPr>
            <w:r>
              <w:rPr>
                <w:rFonts w:hint="eastAsia" w:ascii="黑体" w:hAnsi="黑体" w:eastAsia="黑体"/>
                <w:bCs/>
                <w:sz w:val="24"/>
              </w:rPr>
              <w:t>备注</w:t>
            </w:r>
          </w:p>
        </w:tc>
      </w:tr>
      <w:tr>
        <w:tblPrEx>
          <w:tblCellMar>
            <w:top w:w="0" w:type="dxa"/>
            <w:left w:w="108" w:type="dxa"/>
            <w:bottom w:w="0" w:type="dxa"/>
            <w:right w:w="108" w:type="dxa"/>
          </w:tblCellMar>
        </w:tblPrEx>
        <w:trPr>
          <w:trHeight w:val="390" w:hRule="atLeast"/>
          <w:jc w:val="center"/>
        </w:trPr>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1</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瞻岐镇</w:t>
            </w:r>
          </w:p>
        </w:tc>
        <w:tc>
          <w:tcPr>
            <w:tcW w:w="11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21</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16</w:t>
            </w:r>
          </w:p>
        </w:tc>
        <w:tc>
          <w:tcPr>
            <w:tcW w:w="14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5</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　</w:t>
            </w:r>
          </w:p>
        </w:tc>
        <w:tc>
          <w:tcPr>
            <w:tcW w:w="14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p>
        </w:tc>
      </w:tr>
      <w:tr>
        <w:tblPrEx>
          <w:tblCellMar>
            <w:top w:w="0" w:type="dxa"/>
            <w:left w:w="108" w:type="dxa"/>
            <w:bottom w:w="0" w:type="dxa"/>
            <w:right w:w="108" w:type="dxa"/>
          </w:tblCellMar>
        </w:tblPrEx>
        <w:trPr>
          <w:trHeight w:val="390" w:hRule="atLeast"/>
          <w:jc w:val="center"/>
        </w:trPr>
        <w:tc>
          <w:tcPr>
            <w:tcW w:w="8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2</w:t>
            </w:r>
          </w:p>
        </w:tc>
        <w:tc>
          <w:tcPr>
            <w:tcW w:w="15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咸祥镇</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20</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20</w:t>
            </w:r>
          </w:p>
        </w:tc>
        <w:tc>
          <w:tcPr>
            <w:tcW w:w="14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0</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　</w:t>
            </w:r>
          </w:p>
        </w:tc>
        <w:tc>
          <w:tcPr>
            <w:tcW w:w="14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p>
        </w:tc>
      </w:tr>
      <w:tr>
        <w:tblPrEx>
          <w:tblCellMar>
            <w:top w:w="0" w:type="dxa"/>
            <w:left w:w="108" w:type="dxa"/>
            <w:bottom w:w="0" w:type="dxa"/>
            <w:right w:w="108" w:type="dxa"/>
          </w:tblCellMar>
        </w:tblPrEx>
        <w:trPr>
          <w:trHeight w:val="615" w:hRule="atLeast"/>
          <w:jc w:val="center"/>
        </w:trPr>
        <w:tc>
          <w:tcPr>
            <w:tcW w:w="8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3</w:t>
            </w:r>
          </w:p>
        </w:tc>
        <w:tc>
          <w:tcPr>
            <w:tcW w:w="15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东吴镇</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14</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12</w:t>
            </w:r>
          </w:p>
        </w:tc>
        <w:tc>
          <w:tcPr>
            <w:tcW w:w="14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2</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　</w:t>
            </w:r>
          </w:p>
        </w:tc>
        <w:tc>
          <w:tcPr>
            <w:tcW w:w="14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p>
        </w:tc>
      </w:tr>
      <w:tr>
        <w:tblPrEx>
          <w:tblCellMar>
            <w:top w:w="0" w:type="dxa"/>
            <w:left w:w="108" w:type="dxa"/>
            <w:bottom w:w="0" w:type="dxa"/>
            <w:right w:w="108" w:type="dxa"/>
          </w:tblCellMar>
        </w:tblPrEx>
        <w:trPr>
          <w:trHeight w:val="390" w:hRule="atLeast"/>
          <w:jc w:val="center"/>
        </w:trPr>
        <w:tc>
          <w:tcPr>
            <w:tcW w:w="8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4</w:t>
            </w:r>
          </w:p>
        </w:tc>
        <w:tc>
          <w:tcPr>
            <w:tcW w:w="15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塘溪镇</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45</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40</w:t>
            </w:r>
          </w:p>
        </w:tc>
        <w:tc>
          <w:tcPr>
            <w:tcW w:w="14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5</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　</w:t>
            </w:r>
          </w:p>
        </w:tc>
        <w:tc>
          <w:tcPr>
            <w:tcW w:w="14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p>
        </w:tc>
      </w:tr>
      <w:tr>
        <w:tblPrEx>
          <w:tblCellMar>
            <w:top w:w="0" w:type="dxa"/>
            <w:left w:w="108" w:type="dxa"/>
            <w:bottom w:w="0" w:type="dxa"/>
            <w:right w:w="108" w:type="dxa"/>
          </w:tblCellMar>
        </w:tblPrEx>
        <w:trPr>
          <w:trHeight w:val="390" w:hRule="atLeast"/>
          <w:jc w:val="center"/>
        </w:trPr>
        <w:tc>
          <w:tcPr>
            <w:tcW w:w="8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5</w:t>
            </w:r>
          </w:p>
        </w:tc>
        <w:tc>
          <w:tcPr>
            <w:tcW w:w="15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五乡镇</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21</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19</w:t>
            </w:r>
          </w:p>
        </w:tc>
        <w:tc>
          <w:tcPr>
            <w:tcW w:w="14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2</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　</w:t>
            </w:r>
          </w:p>
        </w:tc>
        <w:tc>
          <w:tcPr>
            <w:tcW w:w="14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p>
        </w:tc>
      </w:tr>
      <w:tr>
        <w:tblPrEx>
          <w:tblCellMar>
            <w:top w:w="0" w:type="dxa"/>
            <w:left w:w="108" w:type="dxa"/>
            <w:bottom w:w="0" w:type="dxa"/>
            <w:right w:w="108" w:type="dxa"/>
          </w:tblCellMar>
        </w:tblPrEx>
        <w:trPr>
          <w:trHeight w:val="390" w:hRule="atLeast"/>
          <w:jc w:val="center"/>
        </w:trPr>
        <w:tc>
          <w:tcPr>
            <w:tcW w:w="8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6</w:t>
            </w:r>
          </w:p>
        </w:tc>
        <w:tc>
          <w:tcPr>
            <w:tcW w:w="15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邱隘镇</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6</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6</w:t>
            </w:r>
          </w:p>
        </w:tc>
        <w:tc>
          <w:tcPr>
            <w:tcW w:w="14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0</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　</w:t>
            </w:r>
          </w:p>
        </w:tc>
        <w:tc>
          <w:tcPr>
            <w:tcW w:w="14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p>
        </w:tc>
      </w:tr>
      <w:tr>
        <w:tblPrEx>
          <w:tblCellMar>
            <w:top w:w="0" w:type="dxa"/>
            <w:left w:w="108" w:type="dxa"/>
            <w:bottom w:w="0" w:type="dxa"/>
            <w:right w:w="108" w:type="dxa"/>
          </w:tblCellMar>
        </w:tblPrEx>
        <w:trPr>
          <w:trHeight w:val="390" w:hRule="atLeast"/>
          <w:jc w:val="center"/>
        </w:trPr>
        <w:tc>
          <w:tcPr>
            <w:tcW w:w="8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7</w:t>
            </w:r>
          </w:p>
        </w:tc>
        <w:tc>
          <w:tcPr>
            <w:tcW w:w="15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云龙镇</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17</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17</w:t>
            </w:r>
          </w:p>
        </w:tc>
        <w:tc>
          <w:tcPr>
            <w:tcW w:w="14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0</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　</w:t>
            </w:r>
          </w:p>
        </w:tc>
        <w:tc>
          <w:tcPr>
            <w:tcW w:w="14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p>
        </w:tc>
      </w:tr>
      <w:tr>
        <w:tblPrEx>
          <w:tblCellMar>
            <w:top w:w="0" w:type="dxa"/>
            <w:left w:w="108" w:type="dxa"/>
            <w:bottom w:w="0" w:type="dxa"/>
            <w:right w:w="108" w:type="dxa"/>
          </w:tblCellMar>
        </w:tblPrEx>
        <w:trPr>
          <w:trHeight w:val="390" w:hRule="atLeast"/>
          <w:jc w:val="center"/>
        </w:trPr>
        <w:tc>
          <w:tcPr>
            <w:tcW w:w="8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8</w:t>
            </w:r>
          </w:p>
        </w:tc>
        <w:tc>
          <w:tcPr>
            <w:tcW w:w="15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横溪镇</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20</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19</w:t>
            </w:r>
          </w:p>
        </w:tc>
        <w:tc>
          <w:tcPr>
            <w:tcW w:w="14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1</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　</w:t>
            </w:r>
          </w:p>
        </w:tc>
        <w:tc>
          <w:tcPr>
            <w:tcW w:w="14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p>
        </w:tc>
      </w:tr>
      <w:tr>
        <w:tblPrEx>
          <w:tblCellMar>
            <w:top w:w="0" w:type="dxa"/>
            <w:left w:w="108" w:type="dxa"/>
            <w:bottom w:w="0" w:type="dxa"/>
            <w:right w:w="108" w:type="dxa"/>
          </w:tblCellMar>
        </w:tblPrEx>
        <w:trPr>
          <w:trHeight w:val="390" w:hRule="atLeast"/>
          <w:jc w:val="center"/>
        </w:trPr>
        <w:tc>
          <w:tcPr>
            <w:tcW w:w="8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9</w:t>
            </w:r>
          </w:p>
        </w:tc>
        <w:tc>
          <w:tcPr>
            <w:tcW w:w="15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姜山镇</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66</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51</w:t>
            </w:r>
          </w:p>
        </w:tc>
        <w:tc>
          <w:tcPr>
            <w:tcW w:w="14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15</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　</w:t>
            </w:r>
          </w:p>
        </w:tc>
        <w:tc>
          <w:tcPr>
            <w:tcW w:w="14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p>
        </w:tc>
      </w:tr>
      <w:tr>
        <w:tblPrEx>
          <w:tblCellMar>
            <w:top w:w="0" w:type="dxa"/>
            <w:left w:w="108" w:type="dxa"/>
            <w:bottom w:w="0" w:type="dxa"/>
            <w:right w:w="108" w:type="dxa"/>
          </w:tblCellMar>
        </w:tblPrEx>
        <w:trPr>
          <w:trHeight w:val="390" w:hRule="atLeast"/>
          <w:jc w:val="center"/>
        </w:trPr>
        <w:tc>
          <w:tcPr>
            <w:tcW w:w="8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10</w:t>
            </w:r>
          </w:p>
        </w:tc>
        <w:tc>
          <w:tcPr>
            <w:tcW w:w="15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下应街道</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6</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6</w:t>
            </w:r>
          </w:p>
        </w:tc>
        <w:tc>
          <w:tcPr>
            <w:tcW w:w="14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0</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　</w:t>
            </w:r>
          </w:p>
        </w:tc>
        <w:tc>
          <w:tcPr>
            <w:tcW w:w="14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p>
        </w:tc>
      </w:tr>
      <w:tr>
        <w:tblPrEx>
          <w:tblCellMar>
            <w:top w:w="0" w:type="dxa"/>
            <w:left w:w="108" w:type="dxa"/>
            <w:bottom w:w="0" w:type="dxa"/>
            <w:right w:w="108" w:type="dxa"/>
          </w:tblCellMar>
        </w:tblPrEx>
        <w:trPr>
          <w:trHeight w:val="390" w:hRule="atLeast"/>
          <w:jc w:val="center"/>
        </w:trPr>
        <w:tc>
          <w:tcPr>
            <w:tcW w:w="8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11</w:t>
            </w:r>
          </w:p>
        </w:tc>
        <w:tc>
          <w:tcPr>
            <w:tcW w:w="15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首南街道</w:t>
            </w: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8</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8</w:t>
            </w:r>
          </w:p>
        </w:tc>
        <w:tc>
          <w:tcPr>
            <w:tcW w:w="144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0</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r>
              <w:rPr>
                <w:rFonts w:hint="eastAsia" w:ascii="仿宋" w:hAnsi="仿宋" w:eastAsia="仿宋"/>
                <w:bCs/>
                <w:sz w:val="28"/>
                <w:szCs w:val="28"/>
              </w:rPr>
              <w:t>　</w:t>
            </w:r>
          </w:p>
        </w:tc>
        <w:tc>
          <w:tcPr>
            <w:tcW w:w="14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8"/>
                <w:szCs w:val="28"/>
              </w:rPr>
            </w:pPr>
          </w:p>
        </w:tc>
      </w:tr>
    </w:tbl>
    <w:p>
      <w:pPr>
        <w:pStyle w:val="2"/>
        <w:spacing w:line="20" w:lineRule="exact"/>
        <w:ind w:left="0" w:leftChars="0" w:firstLine="0" w:firstLineChars="0"/>
      </w:pPr>
    </w:p>
    <w:sectPr>
      <w:headerReference r:id="rId6" w:type="default"/>
      <w:footerReference r:id="rId7" w:type="default"/>
      <w:footerReference r:id="rId8" w:type="even"/>
      <w:pgSz w:w="11906" w:h="16838"/>
      <w:pgMar w:top="1588" w:right="1474" w:bottom="1474" w:left="1588" w:header="851" w:footer="992" w:gutter="0"/>
      <w:cols w:space="0" w:num="1"/>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1026" o:spid="_x0000_s1026" o:spt="202" type="#_x0000_t202" style="position:absolute;left:0pt;margin-left:457.15pt;margin-top:758.9pt;height:16.05pt;width:51.1pt;mso-position-horizontal-relative:page;mso-position-vertical-relative:page;z-index:-251657216;mso-width-relative:page;mso-height-relative:page;" filled="f" stroked="f" coordsize="21600,21600" o:gfxdata="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9NhAB2wAAAA4BAAAP&#10;AAAAAAAAAAEAIAAAACIAAABkcnMvZG93bnJldi54bWxQSwECFAAUAAAACACHTuJA/DGP9KMBAAAx&#10;AwAADgAAAAAAAAABACAAAAAqAQAAZHJzL2Uyb0RvYy54bWxQSwUGAAAAAAYABgBZAQAAPwUAAAAA&#10;">
          <v:path/>
          <v:fill on="f" focussize="0,0"/>
          <v:stroke on="f" joinstyle="miter"/>
          <v:imagedata o:title=""/>
          <o:lock v:ext="edit"/>
          <v:textbox inset="0mm,0mm,0mm,0mm">
            <w:txbxContent>
              <w:p>
                <w:pPr>
                  <w:spacing w:line="321"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Pr>
                    <w:rFonts w:ascii="宋体" w:hAnsi="宋体"/>
                    <w:sz w:val="28"/>
                  </w:rPr>
                  <w:t>2</w:t>
                </w:r>
                <w:r>
                  <w:fldChar w:fldCharType="end"/>
                </w:r>
                <w:r>
                  <w:rPr>
                    <w:rFonts w:ascii="宋体" w:hAnsi="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1027" o:spid="_x0000_s1027" o:spt="202" type="#_x0000_t202" style="position:absolute;left:0pt;margin-left:93.55pt;margin-top:760.85pt;height:16.2pt;width:51.1pt;mso-position-horizontal-relative:page;mso-position-vertical-relative:page;z-index:-251656192;mso-width-relative:page;mso-height-relative:page;" filled="f" stroked="f" coordsize="21600,21600" o:gfxdata="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WNX2a2wAAAA0BAAAP&#10;AAAAAAAAAAEAIAAAACIAAABkcnMvZG93bnJldi54bWxQSwECFAAUAAAACACHTuJADJuNF6MBAAAx&#10;AwAADgAAAAAAAAABACAAAAAqAQAAZHJzL2Uyb0RvYy54bWxQSwUGAAAAAAYABgBZAQAAPwUAAAAA&#10;">
          <v:path/>
          <v:fill on="f" focussize="0,0"/>
          <v:stroke on="f" joinstyle="miter"/>
          <v:imagedata o:title=""/>
          <o:lock v:ext="edit"/>
          <v:textbox inset="0mm,0mm,0mm,0mm">
            <w:txbxContent>
              <w:p>
                <w:pPr>
                  <w:spacing w:line="323" w:lineRule="exact"/>
                  <w:ind w:left="20"/>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rPr>
                    <w:rFonts w:ascii="宋体" w:hAnsi="宋体"/>
                    <w:sz w:val="28"/>
                  </w:rPr>
                  <w:t>10</w:t>
                </w:r>
                <w:r>
                  <w:fldChar w:fldCharType="end"/>
                </w:r>
                <w:r>
                  <w:rPr>
                    <w:rFonts w:ascii="宋体" w:hAnsi="宋体"/>
                    <w:sz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5C6F60"/>
    <w:multiLevelType w:val="singleLevel"/>
    <w:tmpl w:val="305C6F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dit="forms" w:enforcement="0"/>
  <w:defaultTabStop w:val="420"/>
  <w:drawingGridHorizontalSpacing w:val="105"/>
  <w:drawingGridVerticalSpacing w:val="160"/>
  <w:displayHorizontalDrawingGridEvery w:val="2"/>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g0MTdhOWUwZDc4NjI1NThjZTA3ODZlNDU3NmZlZDQifQ=="/>
  </w:docVars>
  <w:rsids>
    <w:rsidRoot w:val="00A1063F"/>
    <w:rsid w:val="00012874"/>
    <w:rsid w:val="00095019"/>
    <w:rsid w:val="000972B7"/>
    <w:rsid w:val="000F09DE"/>
    <w:rsid w:val="001716D6"/>
    <w:rsid w:val="00190848"/>
    <w:rsid w:val="001A2A3C"/>
    <w:rsid w:val="001A6467"/>
    <w:rsid w:val="001E70C2"/>
    <w:rsid w:val="002231A9"/>
    <w:rsid w:val="0023658B"/>
    <w:rsid w:val="00241510"/>
    <w:rsid w:val="00242B9F"/>
    <w:rsid w:val="002D6572"/>
    <w:rsid w:val="002E2DCB"/>
    <w:rsid w:val="003241C9"/>
    <w:rsid w:val="00325A91"/>
    <w:rsid w:val="0034704B"/>
    <w:rsid w:val="00352F0F"/>
    <w:rsid w:val="00361630"/>
    <w:rsid w:val="00390114"/>
    <w:rsid w:val="003B6CAB"/>
    <w:rsid w:val="003D4DB2"/>
    <w:rsid w:val="003F7DAE"/>
    <w:rsid w:val="00414917"/>
    <w:rsid w:val="00416599"/>
    <w:rsid w:val="0042518B"/>
    <w:rsid w:val="00434B50"/>
    <w:rsid w:val="004958DC"/>
    <w:rsid w:val="004A2F7E"/>
    <w:rsid w:val="004F3792"/>
    <w:rsid w:val="00563D1C"/>
    <w:rsid w:val="00572CAB"/>
    <w:rsid w:val="005D331C"/>
    <w:rsid w:val="005D7F2A"/>
    <w:rsid w:val="005E0D0E"/>
    <w:rsid w:val="00604A26"/>
    <w:rsid w:val="00614910"/>
    <w:rsid w:val="00614DEB"/>
    <w:rsid w:val="006220CD"/>
    <w:rsid w:val="006377C2"/>
    <w:rsid w:val="0067592D"/>
    <w:rsid w:val="006800E8"/>
    <w:rsid w:val="006C1EAB"/>
    <w:rsid w:val="006C5C62"/>
    <w:rsid w:val="006D426C"/>
    <w:rsid w:val="006F413E"/>
    <w:rsid w:val="00727451"/>
    <w:rsid w:val="0073145C"/>
    <w:rsid w:val="00745D44"/>
    <w:rsid w:val="00757610"/>
    <w:rsid w:val="007715F3"/>
    <w:rsid w:val="007A5326"/>
    <w:rsid w:val="007D1440"/>
    <w:rsid w:val="007D6F9C"/>
    <w:rsid w:val="008476FD"/>
    <w:rsid w:val="00867B5D"/>
    <w:rsid w:val="008C6889"/>
    <w:rsid w:val="008F6927"/>
    <w:rsid w:val="009939C0"/>
    <w:rsid w:val="00997D39"/>
    <w:rsid w:val="009A162C"/>
    <w:rsid w:val="009D2045"/>
    <w:rsid w:val="009F4539"/>
    <w:rsid w:val="00A1063F"/>
    <w:rsid w:val="00A11C1D"/>
    <w:rsid w:val="00A30D92"/>
    <w:rsid w:val="00A464AD"/>
    <w:rsid w:val="00A85B5C"/>
    <w:rsid w:val="00AA2031"/>
    <w:rsid w:val="00AB2D1D"/>
    <w:rsid w:val="00B02ADE"/>
    <w:rsid w:val="00B26423"/>
    <w:rsid w:val="00B5061F"/>
    <w:rsid w:val="00B77D1C"/>
    <w:rsid w:val="00B97371"/>
    <w:rsid w:val="00BF7465"/>
    <w:rsid w:val="00C40E4E"/>
    <w:rsid w:val="00C455C7"/>
    <w:rsid w:val="00D011D6"/>
    <w:rsid w:val="00D05E6E"/>
    <w:rsid w:val="00D05F26"/>
    <w:rsid w:val="00D74A75"/>
    <w:rsid w:val="00DF403B"/>
    <w:rsid w:val="00E104ED"/>
    <w:rsid w:val="00E165F7"/>
    <w:rsid w:val="00E471F6"/>
    <w:rsid w:val="00E60417"/>
    <w:rsid w:val="00EA5F38"/>
    <w:rsid w:val="00F431FA"/>
    <w:rsid w:val="00F53BB1"/>
    <w:rsid w:val="01FB16C3"/>
    <w:rsid w:val="02527CA2"/>
    <w:rsid w:val="087D29E3"/>
    <w:rsid w:val="087D4FCD"/>
    <w:rsid w:val="097A2159"/>
    <w:rsid w:val="0D4849CC"/>
    <w:rsid w:val="0F0C2867"/>
    <w:rsid w:val="103875FD"/>
    <w:rsid w:val="16941B69"/>
    <w:rsid w:val="1D243AEB"/>
    <w:rsid w:val="1E427EDF"/>
    <w:rsid w:val="1E89357B"/>
    <w:rsid w:val="1F164414"/>
    <w:rsid w:val="216B525C"/>
    <w:rsid w:val="21F9421F"/>
    <w:rsid w:val="22810870"/>
    <w:rsid w:val="2281359C"/>
    <w:rsid w:val="246F7CB3"/>
    <w:rsid w:val="259C538F"/>
    <w:rsid w:val="27D97AF1"/>
    <w:rsid w:val="28641481"/>
    <w:rsid w:val="29576EB1"/>
    <w:rsid w:val="2BF505E5"/>
    <w:rsid w:val="33C346B6"/>
    <w:rsid w:val="353342BA"/>
    <w:rsid w:val="35F34F86"/>
    <w:rsid w:val="36714F5C"/>
    <w:rsid w:val="36B070E2"/>
    <w:rsid w:val="379E62D2"/>
    <w:rsid w:val="383A1D67"/>
    <w:rsid w:val="39524F31"/>
    <w:rsid w:val="3CF03EBA"/>
    <w:rsid w:val="3EB71741"/>
    <w:rsid w:val="401A5D62"/>
    <w:rsid w:val="40205B83"/>
    <w:rsid w:val="449277C0"/>
    <w:rsid w:val="45E14BCA"/>
    <w:rsid w:val="46B40A73"/>
    <w:rsid w:val="4D265E9B"/>
    <w:rsid w:val="4D7C0452"/>
    <w:rsid w:val="4DE31967"/>
    <w:rsid w:val="512C024E"/>
    <w:rsid w:val="518E2A7F"/>
    <w:rsid w:val="574A2A16"/>
    <w:rsid w:val="59EC5E46"/>
    <w:rsid w:val="59F44B5A"/>
    <w:rsid w:val="5CC92E87"/>
    <w:rsid w:val="5D9E2C50"/>
    <w:rsid w:val="61E37A60"/>
    <w:rsid w:val="63CF2B47"/>
    <w:rsid w:val="661D36C7"/>
    <w:rsid w:val="67E214B0"/>
    <w:rsid w:val="6A3C15B0"/>
    <w:rsid w:val="6AB543E9"/>
    <w:rsid w:val="6B1A11E4"/>
    <w:rsid w:val="6E5E5C93"/>
    <w:rsid w:val="6F604C65"/>
    <w:rsid w:val="6FA4233B"/>
    <w:rsid w:val="71A079BE"/>
    <w:rsid w:val="722D1699"/>
    <w:rsid w:val="74576B0D"/>
    <w:rsid w:val="7720000E"/>
    <w:rsid w:val="773E74B4"/>
    <w:rsid w:val="775516C1"/>
    <w:rsid w:val="777001CF"/>
    <w:rsid w:val="7A654CA4"/>
    <w:rsid w:val="7F620FC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5">
    <w:name w:val="heading 1"/>
    <w:basedOn w:val="1"/>
    <w:next w:val="1"/>
    <w:autoRedefine/>
    <w:qFormat/>
    <w:locked/>
    <w:uiPriority w:val="1"/>
    <w:pPr>
      <w:spacing w:before="27"/>
      <w:ind w:left="2961"/>
      <w:outlineLvl w:val="0"/>
    </w:pPr>
    <w:rPr>
      <w:rFonts w:ascii="宋体" w:hAnsi="宋体"/>
      <w:sz w:val="44"/>
      <w:szCs w:val="44"/>
    </w:rPr>
  </w:style>
  <w:style w:type="character" w:default="1" w:styleId="13">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unhideWhenUsed/>
    <w:qFormat/>
    <w:uiPriority w:val="99"/>
    <w:pPr>
      <w:spacing w:after="0"/>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Normal Indent"/>
    <w:basedOn w:val="1"/>
    <w:autoRedefine/>
    <w:unhideWhenUsed/>
    <w:qFormat/>
    <w:uiPriority w:val="99"/>
    <w:pPr>
      <w:ind w:firstLine="420" w:firstLineChars="200"/>
    </w:pPr>
    <w:rPr>
      <w:rFonts w:eastAsia="仿宋"/>
    </w:rPr>
  </w:style>
  <w:style w:type="paragraph" w:styleId="6">
    <w:name w:val="Body Text"/>
    <w:basedOn w:val="1"/>
    <w:autoRedefine/>
    <w:qFormat/>
    <w:uiPriority w:val="1"/>
    <w:rPr>
      <w:sz w:val="32"/>
      <w:szCs w:val="32"/>
    </w:rPr>
  </w:style>
  <w:style w:type="paragraph" w:styleId="7">
    <w:name w:val="Plain Text"/>
    <w:basedOn w:val="1"/>
    <w:link w:val="14"/>
    <w:autoRedefine/>
    <w:qFormat/>
    <w:uiPriority w:val="99"/>
    <w:rPr>
      <w:rFonts w:ascii="宋体" w:hAnsi="Courier New" w:cs="Courier New"/>
      <w:szCs w:val="21"/>
    </w:rPr>
  </w:style>
  <w:style w:type="paragraph" w:styleId="8">
    <w:name w:val="footer"/>
    <w:basedOn w:val="1"/>
    <w:link w:val="15"/>
    <w:autoRedefine/>
    <w:qFormat/>
    <w:uiPriority w:val="99"/>
    <w:pPr>
      <w:tabs>
        <w:tab w:val="center" w:pos="4153"/>
        <w:tab w:val="right" w:pos="8306"/>
      </w:tabs>
      <w:snapToGrid w:val="0"/>
      <w:jc w:val="left"/>
    </w:pPr>
    <w:rPr>
      <w:sz w:val="18"/>
      <w:szCs w:val="18"/>
    </w:rPr>
  </w:style>
  <w:style w:type="paragraph" w:styleId="9">
    <w:name w:val="header"/>
    <w:basedOn w:val="1"/>
    <w:link w:val="16"/>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autoRedefine/>
    <w:qFormat/>
    <w:uiPriority w:val="99"/>
    <w:pPr>
      <w:widowControl/>
      <w:spacing w:before="100" w:beforeAutospacing="1" w:after="100" w:afterAutospacing="1"/>
      <w:jc w:val="left"/>
    </w:pPr>
    <w:rPr>
      <w:rFonts w:ascii="宋体" w:hAnsi="宋体"/>
      <w:kern w:val="0"/>
      <w:sz w:val="24"/>
    </w:rPr>
  </w:style>
  <w:style w:type="table" w:styleId="12">
    <w:name w:val="Table Grid"/>
    <w:basedOn w:val="11"/>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纯文本 Char"/>
    <w:basedOn w:val="13"/>
    <w:link w:val="7"/>
    <w:autoRedefine/>
    <w:semiHidden/>
    <w:qFormat/>
    <w:uiPriority w:val="99"/>
    <w:rPr>
      <w:rFonts w:ascii="宋体" w:hAnsi="Courier New" w:cs="Courier New"/>
      <w:szCs w:val="21"/>
    </w:rPr>
  </w:style>
  <w:style w:type="character" w:customStyle="1" w:styleId="15">
    <w:name w:val="页脚 Char"/>
    <w:basedOn w:val="13"/>
    <w:link w:val="8"/>
    <w:autoRedefine/>
    <w:qFormat/>
    <w:locked/>
    <w:uiPriority w:val="99"/>
    <w:rPr>
      <w:rFonts w:ascii="Calibri" w:hAnsi="Calibri" w:eastAsia="宋体" w:cs="宋体"/>
      <w:kern w:val="2"/>
      <w:sz w:val="18"/>
      <w:szCs w:val="18"/>
    </w:rPr>
  </w:style>
  <w:style w:type="character" w:customStyle="1" w:styleId="16">
    <w:name w:val="页眉 Char"/>
    <w:basedOn w:val="13"/>
    <w:link w:val="9"/>
    <w:autoRedefine/>
    <w:semiHidden/>
    <w:qFormat/>
    <w:uiPriority w:val="99"/>
    <w:rPr>
      <w:rFonts w:ascii="Calibri" w:hAnsi="Calibri" w:cs="宋体"/>
      <w:sz w:val="18"/>
      <w:szCs w:val="18"/>
    </w:rPr>
  </w:style>
  <w:style w:type="paragraph" w:styleId="17">
    <w:name w:val="List Paragraph"/>
    <w:basedOn w:val="1"/>
    <w:autoRedefine/>
    <w:qFormat/>
    <w:uiPriority w:val="99"/>
    <w:pPr>
      <w:ind w:firstLine="420" w:firstLineChars="200"/>
    </w:pPr>
    <w:rPr>
      <w:rFonts w:ascii="Times New Roman" w:hAnsi="Times New Roman" w:eastAsia="仿宋_GB2312" w:cs="Times New Roman"/>
      <w:sz w:val="32"/>
    </w:rPr>
  </w:style>
  <w:style w:type="paragraph" w:customStyle="1" w:styleId="18">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656</Words>
  <Characters>3743</Characters>
  <Lines>31</Lines>
  <Paragraphs>8</Paragraphs>
  <TotalTime>43</TotalTime>
  <ScaleCrop>false</ScaleCrop>
  <LinksUpToDate>false</LinksUpToDate>
  <CharactersWithSpaces>4391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2019-07-05T08:26:00Z</dcterms:created>
  <dc:creator>Administrator</dc:creator>
  <cp:lastModifiedBy>至今</cp:lastModifiedBy>
  <cp:lastPrinted>2020-12-10T02:16:00Z</cp:lastPrinted>
  <dcterms:modified xsi:type="dcterms:W3CDTF">2024-04-28T01:27:19Z</dcterms:modified>
  <dc:title>温岭市鼓励变型拖拉机提前报废淘汰</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CDBA04AF6455460F843C9E21796AF0AB_12</vt:lpwstr>
  </property>
</Properties>
</file>