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napToGrid w:val="0"/>
          <w:kern w:val="0"/>
          <w:sz w:val="48"/>
          <w:szCs w:val="48"/>
        </w:rPr>
      </w:pPr>
      <w:r>
        <w:rPr>
          <w:rFonts w:hint="eastAsia" w:ascii="方正小标宋简体" w:hAnsi="Times New Roman" w:eastAsia="方正小标宋简体"/>
          <w:snapToGrid w:val="0"/>
          <w:kern w:val="0"/>
          <w:sz w:val="48"/>
          <w:szCs w:val="48"/>
        </w:rPr>
        <w:t>政府信息公开工作年度报告</w:t>
      </w:r>
    </w:p>
    <w:p>
      <w:pPr>
        <w:jc w:val="center"/>
        <w:rPr>
          <w:rFonts w:hint="eastAsia" w:ascii="楷体_GB2312" w:hAnsi="Times New Roman" w:eastAsia="楷体_GB2312"/>
          <w:snapToGrid w:val="0"/>
          <w:kern w:val="0"/>
          <w:sz w:val="24"/>
        </w:rPr>
      </w:pPr>
      <w:r>
        <w:rPr>
          <w:rFonts w:hint="eastAsia" w:ascii="楷体_GB2312" w:hAnsi="Times New Roman" w:eastAsia="楷体_GB2312"/>
          <w:snapToGrid w:val="0"/>
          <w:kern w:val="0"/>
          <w:sz w:val="24"/>
        </w:rPr>
        <w:t>鄞州区人民政府东郊街道办事处</w:t>
      </w:r>
    </w:p>
    <w:p>
      <w:pPr>
        <w:jc w:val="center"/>
        <w:rPr>
          <w:rFonts w:hint="eastAsia" w:ascii="楷体_GB2312" w:hAnsi="Times New Roman" w:eastAsia="楷体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hint="default" w:ascii="仿宋_GB2312" w:hAnsi="黑体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napToGrid w:val="0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24" w:firstLineChars="20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2021年，东郊街道办事处政府信息公开工作在国务院、省、市、区政府的指导下，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打造阳光政府、透明政府为目标，在政务公开上始终坚持“以公开为常态、不公开为例外”，充分发挥“互联网+政务服务”平台作用，不断强化政策解读、回应社会关切，切实维护政府公信力、保障群众知情权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。</w:t>
      </w:r>
    </w:p>
    <w:p>
      <w:pPr>
        <w:ind w:firstLine="624" w:firstLineChars="200"/>
        <w:jc w:val="left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东郊街道办事处高度重视政府信息公开工作，进一步完善政府信息公开领导小组的工作责任制、强化信息公开及安全制度建设，切实抓好组织领导、明确工作机构和人员配备的三方面落实。通过街道网站、LED显示屏、党务公开栏等多种形式公开政府信息，努力确保政务信息公开的普遍性、时效性及安全性。2021年共信息公开142条。</w:t>
      </w:r>
    </w:p>
    <w:p>
      <w:pPr>
        <w:ind w:firstLine="624" w:firstLineChars="200"/>
        <w:jc w:val="left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完善政务公开检测机制，细化政府信息公开办事流程，加强对依申请政府信息公开答复的审查。20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年度本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街道收到依申请公开平台方式提出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的要求获取政府信息公开共8件；未发生收费情况；未接到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有关政府信息公开方面的复议、诉讼和申诉。</w:t>
      </w:r>
    </w:p>
    <w:p>
      <w:pPr>
        <w:ind w:firstLine="640" w:firstLineChars="200"/>
        <w:jc w:val="left"/>
        <w:rPr>
          <w:rFonts w:ascii="仿宋_GB2312" w:hAnsi="黑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0"/>
          <w:sz w:val="32"/>
          <w:szCs w:val="32"/>
        </w:rPr>
        <w:t>二、主动公开政府信息情况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179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179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本年制发件数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本年废止件数</w:t>
            </w:r>
          </w:p>
        </w:tc>
        <w:tc>
          <w:tcPr>
            <w:tcW w:w="17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规章</w:t>
            </w:r>
          </w:p>
        </w:tc>
        <w:tc>
          <w:tcPr>
            <w:tcW w:w="179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7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规范性文件</w:t>
            </w:r>
          </w:p>
        </w:tc>
        <w:tc>
          <w:tcPr>
            <w:tcW w:w="179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17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行政许可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行政处罚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行政强制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22" w:type="dxa"/>
            <w:gridSpan w:val="4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信息内容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280" w:type="dxa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行政事业性收费</w:t>
            </w:r>
          </w:p>
        </w:tc>
        <w:tc>
          <w:tcPr>
            <w:tcW w:w="5242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415"/>
        <w:gridCol w:w="1683"/>
        <w:gridCol w:w="698"/>
        <w:gridCol w:w="675"/>
        <w:gridCol w:w="405"/>
        <w:gridCol w:w="447"/>
        <w:gridCol w:w="497"/>
        <w:gridCol w:w="557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915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自然人</w:t>
            </w:r>
          </w:p>
        </w:tc>
        <w:tc>
          <w:tcPr>
            <w:tcW w:w="258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法人或其他组织</w:t>
            </w:r>
          </w:p>
        </w:tc>
        <w:tc>
          <w:tcPr>
            <w:tcW w:w="6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商业企业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科研机构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社会公益组织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法律服务机构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</w:t>
            </w:r>
          </w:p>
        </w:tc>
        <w:tc>
          <w:tcPr>
            <w:tcW w:w="6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210"/>
              </w:tabs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三、本年度办理结果</w:t>
            </w: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（一）予以公开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（三）不予公开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1.属于国家秘密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2.其他法律行政法规禁止公开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3.危及“三安全一稳定”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4.保护第三方合法权益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5.属于三类内部事务信息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6.属于四类过程性信息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7.属于行政执法案卷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8.属于行政查询事项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（四）无法提供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1.本机关不掌握相关政府信息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2.没有现成信息需要另行制作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3.补正后申请内容仍不明确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（五）不予处理</w:t>
            </w: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1.信访举报投诉类申请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2.重复申请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3.要求提供公开出版物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4.无正当理由大量反复申请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1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8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（六）其他处理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7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9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（七）总计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41"/>
              </w:tabs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四、结转下年度继续办理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9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7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Times New Roman" w:hAnsi="Times New Roman" w:eastAsia="仿宋_GB2312"/>
          <w:snapToGrid w:val="0"/>
          <w:kern w:val="0"/>
          <w:sz w:val="24"/>
        </w:rPr>
        <w:t>四、政府信息公开行政复议、行政诉讼情况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09"/>
        <w:gridCol w:w="464"/>
        <w:gridCol w:w="552"/>
        <w:gridCol w:w="589"/>
        <w:gridCol w:w="660"/>
        <w:gridCol w:w="360"/>
        <w:gridCol w:w="538"/>
        <w:gridCol w:w="422"/>
        <w:gridCol w:w="651"/>
        <w:gridCol w:w="604"/>
        <w:gridCol w:w="591"/>
        <w:gridCol w:w="516"/>
        <w:gridCol w:w="563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0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5617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ind w:firstLine="3840" w:firstLineChars="16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60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46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5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5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2631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298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6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5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89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6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53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42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1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6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63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jc w:val="left"/>
        <w:rPr>
          <w:rFonts w:ascii="Times New Roman" w:hAnsi="Times New Roman" w:eastAsia="仿宋_GB2312"/>
          <w:snapToGrid w:val="0"/>
          <w:kern w:val="0"/>
          <w:sz w:val="24"/>
        </w:rPr>
      </w:pPr>
    </w:p>
    <w:p>
      <w:pPr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br w:type="page"/>
      </w:r>
    </w:p>
    <w:p>
      <w:pPr>
        <w:ind w:firstLine="640" w:firstLineChars="200"/>
        <w:jc w:val="lef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回顾过去一年，街道政府信息公开工作虽然取得了一些成绩，但对照国务院和省、市、区政府的要求，对照人民群众的期望，仍存在差距，主要表现为：</w:t>
      </w:r>
      <w:r>
        <w:rPr>
          <w:rFonts w:hint="eastAsia" w:ascii="仿宋_GB2312" w:eastAsia="仿宋_GB2312"/>
          <w:sz w:val="32"/>
          <w:szCs w:val="32"/>
          <w:lang w:eastAsia="zh-CN"/>
        </w:rPr>
        <w:t>一是对政务信息公开工作的认识有待进一步提高；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是政府信息主动公开的内容仍需深化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24" w:firstLineChars="200"/>
        <w:textAlignment w:val="auto"/>
        <w:rPr>
          <w:rFonts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2022年，街道将认真贯彻党的有关精神，继续将政务公开作为加快建设法治政府的重要抓手，重点做到以下几方面工作：</w:t>
      </w:r>
    </w:p>
    <w:p>
      <w:pPr>
        <w:adjustRightInd w:val="0"/>
        <w:snapToGrid w:val="0"/>
        <w:spacing w:line="600" w:lineRule="exact"/>
        <w:ind w:firstLine="627" w:firstLineChars="200"/>
        <w:rPr>
          <w:rFonts w:hint="eastAsia" w:ascii="仿宋_GB2312" w:hAnsi="仿宋" w:eastAsia="仿宋_GB2312"/>
          <w:snapToGrid w:val="0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spacing w:val="-4"/>
          <w:sz w:val="32"/>
          <w:szCs w:val="32"/>
          <w:lang w:eastAsia="zh-CN"/>
        </w:rPr>
        <w:t>一是统一认识，规范流程。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组织各科室政务信息公开工作人员集中学习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《中华人民共和国政府信息公开条例》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和省市区各级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</w:rPr>
        <w:t>政府信息公开规定</w:t>
      </w:r>
      <w:r>
        <w:rPr>
          <w:rFonts w:hint="eastAsia" w:ascii="仿宋_GB2312" w:hAnsi="仿宋" w:eastAsia="仿宋_GB2312"/>
          <w:snapToGrid w:val="0"/>
          <w:spacing w:val="-4"/>
          <w:sz w:val="32"/>
          <w:szCs w:val="32"/>
          <w:lang w:eastAsia="zh-CN"/>
        </w:rPr>
        <w:t>，提升对政务信息公开工作的认识，进一步规范政务公开工作流程。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仿宋_GB2312"/>
          <w:snapToGrid w:val="0"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napToGrid w:val="0"/>
          <w:spacing w:val="-4"/>
          <w:sz w:val="32"/>
          <w:szCs w:val="32"/>
          <w:lang w:val="en-US" w:eastAsia="zh-CN"/>
        </w:rPr>
        <w:t>是完善信息公开制度建设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，建立健全信息公开工作长效机制，把政府信息公开工作作为长期的动态工作落到实处，确保所公开信息的及时性、准确性和有效性。</w:t>
      </w:r>
    </w:p>
    <w:p>
      <w:pPr>
        <w:ind w:firstLine="640" w:firstLineChars="200"/>
        <w:jc w:val="lef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jc w:val="left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本年度无其他需要报告事项。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3ZmFmZWMxMzQwN2FmODQ2ZDBiNWIwMDY3YjE5OWIifQ=="/>
  </w:docVars>
  <w:rsids>
    <w:rsidRoot w:val="00EE7F31"/>
    <w:rsid w:val="00180AB6"/>
    <w:rsid w:val="001D5CC3"/>
    <w:rsid w:val="00200DD1"/>
    <w:rsid w:val="002205E2"/>
    <w:rsid w:val="002F09B0"/>
    <w:rsid w:val="003A4867"/>
    <w:rsid w:val="0041331D"/>
    <w:rsid w:val="004D0542"/>
    <w:rsid w:val="004E5275"/>
    <w:rsid w:val="0058206A"/>
    <w:rsid w:val="00592B74"/>
    <w:rsid w:val="00702912"/>
    <w:rsid w:val="008F2D14"/>
    <w:rsid w:val="0091077A"/>
    <w:rsid w:val="00D14F5C"/>
    <w:rsid w:val="00E005E7"/>
    <w:rsid w:val="00E545D7"/>
    <w:rsid w:val="00EE7F31"/>
    <w:rsid w:val="00FC3081"/>
    <w:rsid w:val="00FE36EC"/>
    <w:rsid w:val="013F7A9A"/>
    <w:rsid w:val="051C0CEF"/>
    <w:rsid w:val="07287ACA"/>
    <w:rsid w:val="09205A07"/>
    <w:rsid w:val="0C59614E"/>
    <w:rsid w:val="0D670889"/>
    <w:rsid w:val="0E66622E"/>
    <w:rsid w:val="0F1F7BDB"/>
    <w:rsid w:val="0FD77389"/>
    <w:rsid w:val="119F4776"/>
    <w:rsid w:val="162B22EC"/>
    <w:rsid w:val="16F93C3E"/>
    <w:rsid w:val="1B196C01"/>
    <w:rsid w:val="1BBE5191"/>
    <w:rsid w:val="1DB30F59"/>
    <w:rsid w:val="1E443C36"/>
    <w:rsid w:val="1F135208"/>
    <w:rsid w:val="2CB35BE4"/>
    <w:rsid w:val="2D817536"/>
    <w:rsid w:val="2E3A0EE3"/>
    <w:rsid w:val="32314367"/>
    <w:rsid w:val="33CD760B"/>
    <w:rsid w:val="36200D59"/>
    <w:rsid w:val="3A0B4B47"/>
    <w:rsid w:val="3B8F5CBF"/>
    <w:rsid w:val="3BF734F0"/>
    <w:rsid w:val="3D7D1F70"/>
    <w:rsid w:val="3E2E6510"/>
    <w:rsid w:val="3F446058"/>
    <w:rsid w:val="3F7520AA"/>
    <w:rsid w:val="3FE12755"/>
    <w:rsid w:val="42161379"/>
    <w:rsid w:val="43D76DDC"/>
    <w:rsid w:val="47D7186A"/>
    <w:rsid w:val="4BD642F8"/>
    <w:rsid w:val="4C1B6FEB"/>
    <w:rsid w:val="4EAB4AAB"/>
    <w:rsid w:val="4FBA075B"/>
    <w:rsid w:val="529A2D92"/>
    <w:rsid w:val="536D1B68"/>
    <w:rsid w:val="53F91A55"/>
    <w:rsid w:val="552E543A"/>
    <w:rsid w:val="559C5392"/>
    <w:rsid w:val="55DE6C45"/>
    <w:rsid w:val="5A016AB7"/>
    <w:rsid w:val="5A6048D2"/>
    <w:rsid w:val="5C1761A2"/>
    <w:rsid w:val="648E5907"/>
    <w:rsid w:val="64A0461E"/>
    <w:rsid w:val="66A63D78"/>
    <w:rsid w:val="67A55E99"/>
    <w:rsid w:val="6AB841A2"/>
    <w:rsid w:val="6DA35E6F"/>
    <w:rsid w:val="724B2010"/>
    <w:rsid w:val="74CD7D56"/>
    <w:rsid w:val="74DF584C"/>
    <w:rsid w:val="77B41AF2"/>
    <w:rsid w:val="7AAB3D4E"/>
    <w:rsid w:val="7B0E5FF1"/>
    <w:rsid w:val="7DF612B7"/>
    <w:rsid w:val="BBBB34F0"/>
    <w:rsid w:val="D7E7238C"/>
    <w:rsid w:val="FEDB523B"/>
    <w:rsid w:val="FFE51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styleId="6">
    <w:name w:val="page number"/>
    <w:basedOn w:val="5"/>
    <w:unhideWhenUsed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1578</Words>
  <Characters>1610</Characters>
  <Lines>12</Lines>
  <Paragraphs>3</Paragraphs>
  <TotalTime>1</TotalTime>
  <ScaleCrop>false</ScaleCrop>
  <LinksUpToDate>false</LinksUpToDate>
  <CharactersWithSpaces>1613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2021-12-11T12:37:00Z</dcterms:created>
  <dc:creator>冯青青</dc:creator>
  <cp:lastModifiedBy>加加</cp:lastModifiedBy>
  <cp:lastPrinted>2020-01-15T00:57:00Z</cp:lastPrinted>
  <dcterms:modified xsi:type="dcterms:W3CDTF">2022-12-06T08:33:24Z</dcterms:modified>
  <dc:title>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7D76659EB9A74E568A131E080943DE86</vt:lpwstr>
  </property>
</Properties>
</file>