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textAlignment w:val="auto"/>
        <w:outlineLvl w:val="9"/>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附件7</w:t>
      </w:r>
    </w:p>
    <w:p>
      <w:pPr>
        <w:adjustRightInd w:val="0"/>
        <w:snapToGrid w:val="0"/>
        <w:spacing w:line="560" w:lineRule="exact"/>
        <w:jc w:val="left"/>
        <w:rPr>
          <w:rFonts w:hint="eastAsia" w:ascii="方正小标宋简体" w:hAnsi="黑体" w:eastAsia="方正小标宋简体" w:cs="Arial"/>
          <w:sz w:val="36"/>
          <w:szCs w:val="36"/>
        </w:rPr>
      </w:pPr>
    </w:p>
    <w:p>
      <w:pPr>
        <w:adjustRightInd w:val="0"/>
        <w:snapToGrid w:val="0"/>
        <w:spacing w:line="560" w:lineRule="exact"/>
        <w:jc w:val="center"/>
        <w:rPr>
          <w:rFonts w:ascii="方正小标宋简体" w:hAnsi="黑体" w:eastAsia="方正小标宋简体" w:cs="Arial"/>
          <w:sz w:val="36"/>
          <w:szCs w:val="36"/>
        </w:rPr>
      </w:pPr>
      <w:r>
        <w:rPr>
          <w:rFonts w:hint="eastAsia" w:ascii="方正小标宋简体" w:hAnsi="黑体" w:eastAsia="方正小标宋简体" w:cs="Arial"/>
          <w:sz w:val="36"/>
          <w:szCs w:val="36"/>
        </w:rPr>
        <w:t>鄞州区</w:t>
      </w:r>
      <w:r>
        <w:rPr>
          <w:rFonts w:hint="eastAsia" w:ascii="方正小标宋简体" w:hAnsi="黑体" w:eastAsia="方正小标宋简体" w:cs="Arial"/>
          <w:sz w:val="36"/>
          <w:szCs w:val="36"/>
          <w:lang w:eastAsia="zh-CN"/>
        </w:rPr>
        <w:t>家院互融政府购买服务</w:t>
      </w:r>
      <w:r>
        <w:rPr>
          <w:rFonts w:hint="eastAsia" w:ascii="方正小标宋简体" w:hAnsi="黑体" w:eastAsia="方正小标宋简体" w:cs="Arial"/>
          <w:sz w:val="36"/>
          <w:szCs w:val="36"/>
        </w:rPr>
        <w:t>告知书</w:t>
      </w:r>
    </w:p>
    <w:p>
      <w:pPr>
        <w:adjustRightInd w:val="0"/>
        <w:snapToGrid w:val="0"/>
        <w:spacing w:line="520" w:lineRule="exact"/>
        <w:ind w:firstLine="7040" w:firstLineChars="2200"/>
        <w:rPr>
          <w:rFonts w:ascii="仿宋_GB2312" w:hAnsi="宋体" w:eastAsia="仿宋_GB2312"/>
          <w:b w:val="0"/>
          <w:bCs/>
          <w:sz w:val="32"/>
          <w:szCs w:val="32"/>
        </w:rPr>
      </w:pPr>
      <w:r>
        <w:rPr>
          <w:rFonts w:hint="eastAsia" w:ascii="仿宋_GB2312" w:hAnsi="宋体" w:eastAsia="仿宋_GB2312"/>
          <w:b w:val="0"/>
          <w:bCs/>
          <w:sz w:val="32"/>
          <w:szCs w:val="32"/>
        </w:rPr>
        <w:t>编号：</w:t>
      </w:r>
    </w:p>
    <w:p>
      <w:pPr>
        <w:adjustRightInd w:val="0"/>
        <w:snapToGrid w:val="0"/>
        <w:spacing w:line="312" w:lineRule="auto"/>
        <w:ind w:firstLine="560" w:firstLineChars="200"/>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eastAsia="仿宋_GB2312"/>
          <w:spacing w:val="0"/>
          <w:sz w:val="32"/>
          <w:szCs w:val="32"/>
        </w:rPr>
      </w:pPr>
      <w:r>
        <w:rPr>
          <w:rFonts w:hint="eastAsia" w:ascii="仿宋_GB2312" w:eastAsia="仿宋_GB2312"/>
          <w:spacing w:val="0"/>
          <w:sz w:val="32"/>
          <w:szCs w:val="32"/>
        </w:rPr>
        <w:t>老人，您好！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color w:val="auto"/>
          <w:spacing w:val="0"/>
          <w:sz w:val="32"/>
          <w:szCs w:val="32"/>
          <w:lang w:eastAsia="zh-CN"/>
        </w:rPr>
      </w:pPr>
      <w:r>
        <w:rPr>
          <w:rFonts w:hint="eastAsia" w:ascii="仿宋_GB2312" w:eastAsia="仿宋_GB2312"/>
          <w:spacing w:val="0"/>
          <w:sz w:val="32"/>
          <w:szCs w:val="32"/>
        </w:rPr>
        <w:t>根据</w:t>
      </w:r>
      <w:r>
        <w:rPr>
          <w:rFonts w:hint="eastAsia" w:ascii="仿宋_GB2312" w:hAnsi="_x000B__x000C_" w:eastAsia="仿宋_GB2312"/>
          <w:color w:val="auto"/>
          <w:spacing w:val="0"/>
          <w:sz w:val="32"/>
          <w:szCs w:val="32"/>
        </w:rPr>
        <w:t>《宁波市鄞州区人民政府办公室关于全面推进家院互融养老服务工作的实施意见》</w:t>
      </w:r>
      <w:r>
        <w:rPr>
          <w:rFonts w:hint="eastAsia" w:ascii="仿宋_GB2312" w:eastAsia="仿宋_GB2312"/>
          <w:spacing w:val="0"/>
          <w:sz w:val="32"/>
          <w:szCs w:val="32"/>
        </w:rPr>
        <w:t xml:space="preserve">，委托第三方评估机构对您的照护等级情况等进行评估，确定您的照护等级为 </w:t>
      </w:r>
      <w:r>
        <w:rPr>
          <w:rFonts w:hint="eastAsia" w:ascii="仿宋_GB2312" w:eastAsia="仿宋_GB2312"/>
          <w:spacing w:val="0"/>
          <w:sz w:val="32"/>
          <w:szCs w:val="32"/>
          <w:u w:val="single"/>
        </w:rPr>
        <w:t xml:space="preserve">          </w:t>
      </w:r>
      <w:r>
        <w:rPr>
          <w:rFonts w:hint="eastAsia" w:ascii="仿宋_GB2312" w:eastAsia="仿宋_GB2312"/>
          <w:spacing w:val="0"/>
          <w:sz w:val="32"/>
          <w:szCs w:val="32"/>
        </w:rPr>
        <w:t>（重度、中度、轻度或正常）</w:t>
      </w:r>
      <w:r>
        <w:rPr>
          <w:rFonts w:hint="eastAsia" w:ascii="仿宋_GB2312" w:eastAsia="仿宋_GB2312"/>
          <w:spacing w:val="0"/>
          <w:sz w:val="32"/>
          <w:szCs w:val="32"/>
          <w:lang w:eastAsia="zh-CN"/>
        </w:rPr>
        <w:t>，家院互融政府购买服务类别为</w:t>
      </w:r>
      <w:r>
        <w:rPr>
          <w:rFonts w:hint="eastAsia" w:ascii="仿宋_GB2312" w:eastAsia="仿宋_GB2312"/>
          <w:spacing w:val="0"/>
          <w:sz w:val="32"/>
          <w:szCs w:val="32"/>
          <w:u w:val="single"/>
          <w:lang w:val="en-US" w:eastAsia="zh-CN"/>
        </w:rPr>
        <w:t xml:space="preserve">             </w:t>
      </w:r>
      <w:r>
        <w:rPr>
          <w:rFonts w:hint="eastAsia" w:ascii="仿宋_GB2312" w:eastAsia="仿宋_GB2312"/>
          <w:spacing w:val="0"/>
          <w:sz w:val="32"/>
          <w:szCs w:val="32"/>
          <w:lang w:eastAsia="zh-CN"/>
        </w:rPr>
        <w:t>（</w:t>
      </w:r>
      <w:r>
        <w:rPr>
          <w:rFonts w:hint="eastAsia" w:ascii="仿宋_GB2312" w:eastAsia="仿宋_GB2312"/>
          <w:spacing w:val="0"/>
          <w:sz w:val="32"/>
          <w:szCs w:val="32"/>
          <w:lang w:val="en-US" w:eastAsia="zh-CN"/>
        </w:rPr>
        <w:t>A类、B类、C类</w:t>
      </w:r>
      <w:r>
        <w:rPr>
          <w:rFonts w:hint="eastAsia" w:ascii="仿宋_GB2312" w:eastAsia="仿宋_GB2312"/>
          <w:spacing w:val="0"/>
          <w:sz w:val="32"/>
          <w:szCs w:val="32"/>
          <w:lang w:eastAsia="zh-CN"/>
        </w:rPr>
        <w:t>），</w:t>
      </w:r>
      <w:r>
        <w:rPr>
          <w:rFonts w:hint="eastAsia" w:ascii="仿宋_GB2312"/>
          <w:spacing w:val="0"/>
          <w:sz w:val="32"/>
          <w:szCs w:val="32"/>
          <w:lang w:eastAsia="zh-CN"/>
        </w:rPr>
        <w:t>每月</w:t>
      </w:r>
      <w:r>
        <w:rPr>
          <w:rFonts w:hint="eastAsia" w:ascii="仿宋_GB2312" w:eastAsia="仿宋_GB2312"/>
          <w:spacing w:val="0"/>
          <w:sz w:val="32"/>
          <w:szCs w:val="32"/>
          <w:lang w:eastAsia="zh-CN"/>
        </w:rPr>
        <w:t>享受</w:t>
      </w:r>
      <w:r>
        <w:rPr>
          <w:rFonts w:hint="eastAsia" w:ascii="仿宋_GB2312" w:eastAsia="仿宋_GB2312"/>
          <w:spacing w:val="0"/>
          <w:sz w:val="32"/>
          <w:szCs w:val="32"/>
          <w:u w:val="single"/>
          <w:lang w:val="en-US" w:eastAsia="zh-CN"/>
        </w:rPr>
        <w:t xml:space="preserve">  </w:t>
      </w:r>
      <w:r>
        <w:rPr>
          <w:rFonts w:hint="eastAsia" w:ascii="仿宋_GB2312"/>
          <w:spacing w:val="0"/>
          <w:sz w:val="32"/>
          <w:szCs w:val="32"/>
          <w:u w:val="single"/>
          <w:lang w:val="en-US" w:eastAsia="zh-CN"/>
        </w:rPr>
        <w:t xml:space="preserve"> </w:t>
      </w:r>
      <w:r>
        <w:rPr>
          <w:rFonts w:hint="eastAsia" w:ascii="仿宋_GB2312" w:eastAsia="仿宋_GB2312"/>
          <w:spacing w:val="0"/>
          <w:sz w:val="32"/>
          <w:szCs w:val="32"/>
          <w:u w:val="single"/>
          <w:lang w:val="en-US" w:eastAsia="zh-CN"/>
        </w:rPr>
        <w:t xml:space="preserve"> </w:t>
      </w:r>
      <w:r>
        <w:rPr>
          <w:rFonts w:hint="eastAsia" w:ascii="仿宋_GB2312" w:eastAsia="仿宋_GB2312"/>
          <w:spacing w:val="0"/>
          <w:sz w:val="32"/>
          <w:szCs w:val="32"/>
          <w:lang w:val="en-US" w:eastAsia="zh-CN"/>
        </w:rPr>
        <w:t>小时的家院互融政府购买服务</w:t>
      </w:r>
      <w:r>
        <w:rPr>
          <w:rFonts w:hint="eastAsia" w:ascii="仿宋_GB2312"/>
          <w:spacing w:val="0"/>
          <w:sz w:val="32"/>
          <w:szCs w:val="32"/>
          <w:lang w:val="en-US" w:eastAsia="zh-CN"/>
        </w:rPr>
        <w:t>，</w:t>
      </w:r>
      <w:r>
        <w:rPr>
          <w:rFonts w:hint="eastAsia" w:ascii="仿宋_GB2312"/>
          <w:color w:val="auto"/>
          <w:spacing w:val="0"/>
          <w:sz w:val="32"/>
          <w:szCs w:val="32"/>
          <w:lang w:eastAsia="zh-CN"/>
        </w:rPr>
        <w:t>将于</w:t>
      </w:r>
      <w:r>
        <w:rPr>
          <w:rFonts w:hint="eastAsia" w:ascii="仿宋_GB2312"/>
          <w:color w:val="auto"/>
          <w:spacing w:val="0"/>
          <w:sz w:val="32"/>
          <w:szCs w:val="32"/>
          <w:u w:val="single"/>
          <w:lang w:val="en-US" w:eastAsia="zh-CN"/>
        </w:rPr>
        <w:t xml:space="preserve">   </w:t>
      </w:r>
      <w:r>
        <w:rPr>
          <w:rFonts w:hint="eastAsia" w:ascii="仿宋_GB2312"/>
          <w:color w:val="auto"/>
          <w:spacing w:val="0"/>
          <w:sz w:val="32"/>
          <w:szCs w:val="32"/>
          <w:lang w:eastAsia="zh-CN"/>
        </w:rPr>
        <w:t>年</w:t>
      </w:r>
      <w:r>
        <w:rPr>
          <w:rFonts w:hint="eastAsia" w:ascii="仿宋_GB2312"/>
          <w:color w:val="auto"/>
          <w:spacing w:val="0"/>
          <w:sz w:val="32"/>
          <w:szCs w:val="32"/>
          <w:u w:val="single"/>
          <w:lang w:val="en-US" w:eastAsia="zh-CN"/>
        </w:rPr>
        <w:t xml:space="preserve">   </w:t>
      </w:r>
      <w:r>
        <w:rPr>
          <w:rFonts w:hint="eastAsia" w:ascii="仿宋_GB2312"/>
          <w:color w:val="auto"/>
          <w:spacing w:val="0"/>
          <w:sz w:val="32"/>
          <w:szCs w:val="32"/>
          <w:lang w:eastAsia="zh-CN"/>
        </w:rPr>
        <w:t>月开展服务。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spacing w:val="0"/>
          <w:sz w:val="32"/>
          <w:szCs w:val="32"/>
        </w:rPr>
      </w:pPr>
      <w:r>
        <w:rPr>
          <w:rFonts w:hint="eastAsia" w:ascii="仿宋_GB2312" w:eastAsia="仿宋_GB2312"/>
          <w:spacing w:val="0"/>
          <w:sz w:val="32"/>
          <w:szCs w:val="32"/>
        </w:rPr>
        <w:t>特此通知。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240" w:firstLineChars="1950"/>
        <w:textAlignment w:val="auto"/>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40" w:firstLineChars="1950"/>
        <w:textAlignment w:val="auto"/>
        <w:outlineLvl w:val="9"/>
        <w:rPr>
          <w:rFonts w:ascii="仿宋_GB2312" w:eastAsia="仿宋_GB2312"/>
          <w:spacing w:val="0"/>
          <w:sz w:val="32"/>
          <w:szCs w:val="32"/>
        </w:rPr>
      </w:pPr>
      <w:r>
        <w:rPr>
          <w:rFonts w:hint="eastAsia" w:ascii="仿宋_GB2312" w:eastAsia="仿宋_GB2312"/>
          <w:spacing w:val="0"/>
          <w:sz w:val="32"/>
          <w:szCs w:val="32"/>
        </w:rPr>
        <w:t>鄞州区民政局</w:t>
      </w:r>
    </w:p>
    <w:p>
      <w:pPr>
        <w:keepNext w:val="0"/>
        <w:keepLines w:val="0"/>
        <w:pageBreakBefore w:val="0"/>
        <w:widowControl w:val="0"/>
        <w:tabs>
          <w:tab w:val="right" w:pos="3056"/>
        </w:tabs>
        <w:kinsoku/>
        <w:wordWrap/>
        <w:overflowPunct/>
        <w:topLinePunct w:val="0"/>
        <w:autoSpaceDE/>
        <w:autoSpaceDN/>
        <w:bidi w:val="0"/>
        <w:adjustRightInd w:val="0"/>
        <w:snapToGrid w:val="0"/>
        <w:spacing w:line="560" w:lineRule="exact"/>
        <w:ind w:firstLine="5600" w:firstLineChars="1750"/>
        <w:textAlignment w:val="auto"/>
        <w:outlineLvl w:val="9"/>
        <w:rPr>
          <w:rFonts w:hint="eastAsia" w:ascii="仿宋_GB2312" w:eastAsia="仿宋_GB2312"/>
          <w:spacing w:val="0"/>
          <w:sz w:val="32"/>
          <w:szCs w:val="32"/>
          <w:lang w:eastAsia="zh-CN"/>
        </w:rPr>
      </w:pPr>
      <w:r>
        <w:rPr>
          <w:rFonts w:hint="eastAsia" w:ascii="仿宋_GB2312" w:eastAsia="仿宋_GB2312"/>
          <w:spacing w:val="0"/>
          <w:sz w:val="32"/>
          <w:szCs w:val="32"/>
        </w:rPr>
        <w:t xml:space="preserve">    年   月   日</w:t>
      </w:r>
      <w:r>
        <w:rPr>
          <w:rFonts w:hint="eastAsia" w:ascii="仿宋_GB2312" w:eastAsia="仿宋_GB2312"/>
          <w:spacing w:val="0"/>
          <w:sz w:val="32"/>
          <w:szCs w:val="32"/>
          <w:lang w:eastAsia="zh-CN"/>
        </w:rPr>
        <w:tab/>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_x000B__x000C_">
    <w:altName w:val="微软雅黑"/>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57301"/>
    <w:rsid w:val="0C157301"/>
    <w:rsid w:val="3226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2024-02-05T06:52:00Z</dcterms:created>
  <dc:creator>GRJ1413941376</dc:creator>
  <cp:lastModifiedBy>GRJ1413941376</cp:lastModifiedBy>
  <dcterms:modified xsi:type="dcterms:W3CDTF">2024-02-05T06:52:29Z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