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5E" w:rsidRPr="005D6449" w:rsidRDefault="00E52EC3" w:rsidP="008614C0">
      <w:pPr>
        <w:spacing w:after="601" w:line="259" w:lineRule="auto"/>
        <w:jc w:val="left"/>
        <w:rPr>
          <w:rFonts w:ascii="黑体" w:eastAsia="黑体" w:hAnsi="黑体" w:cs="仿宋_GB2312"/>
          <w:bCs/>
          <w:sz w:val="30"/>
          <w:szCs w:val="30"/>
        </w:rPr>
      </w:pPr>
      <w:r w:rsidRPr="005D6449">
        <w:rPr>
          <w:rFonts w:ascii="黑体" w:eastAsia="黑体" w:hAnsi="黑体" w:cs="仿宋_GB2312"/>
          <w:bCs/>
          <w:sz w:val="30"/>
          <w:szCs w:val="30"/>
        </w:rPr>
        <w:t>附件2</w:t>
      </w:r>
    </w:p>
    <w:p w:rsidR="0038655E" w:rsidRPr="00E52EC3" w:rsidRDefault="00E52EC3">
      <w:pPr>
        <w:jc w:val="center"/>
        <w:rPr>
          <w:rFonts w:ascii="黑体" w:eastAsia="黑体" w:hAnsi="黑体"/>
          <w:sz w:val="44"/>
          <w:szCs w:val="44"/>
        </w:rPr>
      </w:pPr>
      <w:r w:rsidRPr="00E52EC3">
        <w:rPr>
          <w:rFonts w:ascii="黑体" w:eastAsia="黑体" w:hAnsi="黑体"/>
          <w:sz w:val="44"/>
          <w:szCs w:val="44"/>
        </w:rPr>
        <w:t>浙江省企业上云水平评估标准（试行）</w:t>
      </w:r>
    </w:p>
    <w:p w:rsidR="0038655E" w:rsidRPr="00E52EC3" w:rsidRDefault="0038655E"/>
    <w:p w:rsidR="0038655E" w:rsidRPr="00A67E55" w:rsidRDefault="00E52EC3" w:rsidP="00A67E55">
      <w:pPr>
        <w:spacing w:line="580" w:lineRule="exact"/>
        <w:ind w:left="28" w:right="47" w:firstLineChars="200" w:firstLine="640"/>
        <w:rPr>
          <w:rFonts w:ascii="仿宋_GB2312" w:eastAsia="仿宋_GB2312" w:hAnsi="仿宋_GB2312" w:cs="仿宋_GB2312"/>
          <w:bCs/>
          <w:sz w:val="32"/>
          <w:szCs w:val="32"/>
        </w:rPr>
      </w:pPr>
      <w:r w:rsidRPr="00A67E55">
        <w:rPr>
          <w:rFonts w:ascii="仿宋_GB2312" w:eastAsia="仿宋_GB2312" w:hAnsi="仿宋_GB2312" w:cs="仿宋_GB2312"/>
          <w:bCs/>
          <w:sz w:val="32"/>
          <w:szCs w:val="32"/>
        </w:rPr>
        <w:t>为客观评估浙江省企业上云水平，择优筛选上云标杆企业，推动企业深化云计算应用，特制定本标准。</w:t>
      </w:r>
    </w:p>
    <w:p w:rsidR="0038655E" w:rsidRPr="00A67E55" w:rsidRDefault="00E52EC3" w:rsidP="00A67E55">
      <w:pPr>
        <w:spacing w:line="580" w:lineRule="exact"/>
        <w:ind w:left="28" w:right="47" w:firstLineChars="200" w:firstLine="640"/>
        <w:rPr>
          <w:rFonts w:ascii="仿宋_GB2312" w:eastAsia="仿宋_GB2312" w:hAnsi="仿宋_GB2312" w:cs="仿宋_GB2312"/>
          <w:bCs/>
          <w:sz w:val="32"/>
          <w:szCs w:val="32"/>
        </w:rPr>
      </w:pPr>
      <w:r w:rsidRPr="00A67E55">
        <w:rPr>
          <w:rFonts w:ascii="仿宋_GB2312" w:eastAsia="仿宋_GB2312" w:hAnsi="仿宋_GB2312" w:cs="仿宋_GB2312"/>
          <w:bCs/>
          <w:sz w:val="32"/>
          <w:szCs w:val="32"/>
        </w:rPr>
        <w:t>本标准综合考虑企业整体云化程度、云化效益、标杆效应</w:t>
      </w:r>
      <w:r w:rsidRPr="00A67E55">
        <w:rPr>
          <w:rFonts w:ascii="仿宋_GB2312" w:eastAsia="仿宋_GB2312" w:hAnsi="仿宋_GB2312" w:cs="仿宋_GB2312"/>
          <w:bCs/>
          <w:noProof/>
          <w:sz w:val="32"/>
          <w:szCs w:val="32"/>
        </w:rPr>
        <w:drawing>
          <wp:inline distT="0" distB="0" distL="0" distR="0">
            <wp:extent cx="2540" cy="2540"/>
            <wp:effectExtent l="0" t="0" r="0" b="0"/>
            <wp:docPr id="15019" name="Picture 15019"/>
            <wp:cNvGraphicFramePr/>
            <a:graphic xmlns:a="http://schemas.openxmlformats.org/drawingml/2006/main">
              <a:graphicData uri="http://schemas.openxmlformats.org/drawingml/2006/picture">
                <pic:pic xmlns:pic="http://schemas.openxmlformats.org/drawingml/2006/picture">
                  <pic:nvPicPr>
                    <pic:cNvPr id="15019" name="Picture 15019"/>
                    <pic:cNvPicPr/>
                  </pic:nvPicPr>
                  <pic:blipFill>
                    <a:blip r:embed="rId8"/>
                    <a:stretch>
                      <a:fillRect/>
                    </a:stretch>
                  </pic:blipFill>
                  <pic:spPr>
                    <a:xfrm>
                      <a:off x="0" y="0"/>
                      <a:ext cx="3048" cy="3049"/>
                    </a:xfrm>
                    <a:prstGeom prst="rect">
                      <a:avLst/>
                    </a:prstGeom>
                  </pic:spPr>
                </pic:pic>
              </a:graphicData>
            </a:graphic>
          </wp:inline>
        </w:drawing>
      </w:r>
      <w:r w:rsidRPr="00A67E55">
        <w:rPr>
          <w:rFonts w:ascii="仿宋_GB2312" w:eastAsia="仿宋_GB2312" w:hAnsi="仿宋_GB2312" w:cs="仿宋_GB2312"/>
          <w:bCs/>
          <w:sz w:val="32"/>
          <w:szCs w:val="32"/>
        </w:rPr>
        <w:t>与推广价值等要素，从企业基础设施类、管理类、业务类的云化程度及标杆要素四大类，选取有代表性的应用类型和指标，以评估企业整体上云水平（表1）。</w:t>
      </w:r>
    </w:p>
    <w:p w:rsidR="0038655E" w:rsidRPr="00A67E55" w:rsidRDefault="00E52EC3" w:rsidP="00A67E55">
      <w:pPr>
        <w:spacing w:line="580" w:lineRule="exact"/>
        <w:ind w:left="28" w:right="47" w:firstLineChars="200" w:firstLine="643"/>
        <w:rPr>
          <w:rFonts w:ascii="仿宋_GB2312" w:eastAsia="仿宋_GB2312" w:hAnsi="仿宋_GB2312" w:cs="仿宋_GB2312"/>
          <w:b/>
          <w:bCs/>
          <w:sz w:val="32"/>
          <w:szCs w:val="32"/>
        </w:rPr>
      </w:pPr>
      <w:r w:rsidRPr="00A67E55">
        <w:rPr>
          <w:rFonts w:ascii="仿宋_GB2312" w:eastAsia="仿宋_GB2312" w:hAnsi="仿宋_GB2312" w:cs="仿宋_GB2312"/>
          <w:b/>
          <w:bCs/>
          <w:sz w:val="32"/>
          <w:szCs w:val="32"/>
        </w:rPr>
        <w:t>一、云应用类型和指标</w:t>
      </w:r>
    </w:p>
    <w:p w:rsidR="0038655E" w:rsidRPr="00A67E55" w:rsidRDefault="00E52EC3" w:rsidP="00A67E55">
      <w:pPr>
        <w:spacing w:line="580" w:lineRule="exact"/>
        <w:ind w:left="28" w:right="47" w:firstLineChars="200" w:firstLine="640"/>
        <w:rPr>
          <w:rFonts w:ascii="仿宋_GB2312" w:eastAsia="仿宋_GB2312" w:hAnsi="仿宋_GB2312" w:cs="仿宋_GB2312"/>
          <w:bCs/>
          <w:sz w:val="32"/>
          <w:szCs w:val="32"/>
        </w:rPr>
      </w:pPr>
      <w:r w:rsidRPr="00A67E55">
        <w:rPr>
          <w:rFonts w:ascii="仿宋_GB2312" w:eastAsia="仿宋_GB2312" w:hAnsi="仿宋_GB2312" w:cs="仿宋_GB2312"/>
          <w:bCs/>
          <w:noProof/>
          <w:sz w:val="32"/>
          <w:szCs w:val="32"/>
        </w:rPr>
        <w:drawing>
          <wp:anchor distT="0" distB="0" distL="114300" distR="114300" simplePos="0" relativeHeight="251660288" behindDoc="0" locked="0" layoutInCell="1" allowOverlap="0">
            <wp:simplePos x="0" y="0"/>
            <wp:positionH relativeFrom="page">
              <wp:posOffset>5964555</wp:posOffset>
            </wp:positionH>
            <wp:positionV relativeFrom="page">
              <wp:posOffset>9856470</wp:posOffset>
            </wp:positionV>
            <wp:extent cx="667385" cy="18415"/>
            <wp:effectExtent l="0" t="0" r="0" b="0"/>
            <wp:wrapTopAndBottom/>
            <wp:docPr id="49358" name="Picture 49358"/>
            <wp:cNvGraphicFramePr/>
            <a:graphic xmlns:a="http://schemas.openxmlformats.org/drawingml/2006/main">
              <a:graphicData uri="http://schemas.openxmlformats.org/drawingml/2006/picture">
                <pic:pic xmlns:pic="http://schemas.openxmlformats.org/drawingml/2006/picture">
                  <pic:nvPicPr>
                    <pic:cNvPr id="49358" name="Picture 49358"/>
                    <pic:cNvPicPr/>
                  </pic:nvPicPr>
                  <pic:blipFill>
                    <a:blip r:embed="rId9" cstate="print"/>
                    <a:stretch>
                      <a:fillRect/>
                    </a:stretch>
                  </pic:blipFill>
                  <pic:spPr>
                    <a:xfrm>
                      <a:off x="0" y="0"/>
                      <a:ext cx="667512" cy="18293"/>
                    </a:xfrm>
                    <a:prstGeom prst="rect">
                      <a:avLst/>
                    </a:prstGeom>
                  </pic:spPr>
                </pic:pic>
              </a:graphicData>
            </a:graphic>
          </wp:anchor>
        </w:drawing>
      </w:r>
      <w:r w:rsidRPr="00A67E55">
        <w:rPr>
          <w:rFonts w:ascii="仿宋_GB2312" w:eastAsia="仿宋_GB2312" w:hAnsi="仿宋_GB2312" w:cs="仿宋_GB2312"/>
          <w:bCs/>
          <w:sz w:val="32"/>
          <w:szCs w:val="32"/>
        </w:rPr>
        <w:t>表1中涉及的云应用类型和指标应基于云计算技术、产品和服务实现，主要反映其云应用的规模、云服务采购的费用支出比例、以及节省成本或提升效率的幅度，分别从云应用程度和云应用效益两个维度进行评估。基础设施类、管理类分别选取有代表性的4项和3项云应用类型逐项打分，考虑到目前企业生产经营业务上云还不多，要多个业务系统同时云化还不现实，业务类只选择一个实现云化的重要业务系统进行评估，标杆要素从标杆效应和推广价值两方面4个指标进行评估。</w:t>
      </w:r>
    </w:p>
    <w:p w:rsidR="0038655E" w:rsidRPr="00A67E55" w:rsidRDefault="00E52EC3" w:rsidP="00A67E55">
      <w:pPr>
        <w:spacing w:line="580" w:lineRule="exact"/>
        <w:ind w:left="28" w:right="47" w:firstLineChars="200" w:firstLine="643"/>
        <w:rPr>
          <w:rFonts w:ascii="仿宋_GB2312" w:eastAsia="仿宋_GB2312" w:hAnsi="仿宋_GB2312" w:cs="仿宋_GB2312"/>
          <w:b/>
          <w:bCs/>
          <w:sz w:val="32"/>
          <w:szCs w:val="32"/>
        </w:rPr>
      </w:pPr>
      <w:r w:rsidRPr="00A67E55">
        <w:rPr>
          <w:rFonts w:ascii="仿宋_GB2312" w:eastAsia="仿宋_GB2312" w:hAnsi="仿宋_GB2312" w:cs="仿宋_GB2312" w:hint="eastAsia"/>
          <w:b/>
          <w:bCs/>
          <w:sz w:val="32"/>
          <w:szCs w:val="32"/>
        </w:rPr>
        <w:t>二、</w:t>
      </w:r>
      <w:r w:rsidRPr="00A67E55">
        <w:rPr>
          <w:rFonts w:ascii="仿宋_GB2312" w:eastAsia="仿宋_GB2312" w:hAnsi="仿宋_GB2312" w:cs="仿宋_GB2312"/>
          <w:b/>
          <w:bCs/>
          <w:sz w:val="32"/>
          <w:szCs w:val="32"/>
        </w:rPr>
        <w:t>权重赋值</w:t>
      </w:r>
    </w:p>
    <w:p w:rsidR="0038655E" w:rsidRPr="00A67E55" w:rsidRDefault="00E52EC3" w:rsidP="00A67E55">
      <w:pPr>
        <w:spacing w:line="580" w:lineRule="exact"/>
        <w:ind w:left="28" w:right="47" w:firstLineChars="200" w:firstLine="640"/>
        <w:rPr>
          <w:rFonts w:ascii="仿宋_GB2312" w:eastAsia="仿宋_GB2312" w:hAnsi="仿宋_GB2312" w:cs="仿宋_GB2312"/>
          <w:bCs/>
          <w:sz w:val="32"/>
          <w:szCs w:val="32"/>
        </w:rPr>
      </w:pPr>
      <w:r w:rsidRPr="00A67E55">
        <w:rPr>
          <w:rFonts w:ascii="仿宋_GB2312" w:eastAsia="仿宋_GB2312" w:hAnsi="仿宋_GB2312" w:cs="仿宋_GB2312"/>
          <w:bCs/>
          <w:sz w:val="32"/>
          <w:szCs w:val="32"/>
        </w:rPr>
        <w:t>浙江省企业上云目前总体上处于初期起步阶段，企业多以基础系统云化和管理云化作为应用切入点，权重赋值适当侧重基础设施类，并统筹考虑管理类和业务类。随着企业上云的不断普及和深化，企业云应用的重点会发生变化并将逐步向核心</w:t>
      </w:r>
      <w:r w:rsidRPr="00A67E55">
        <w:rPr>
          <w:rFonts w:ascii="仿宋_GB2312" w:eastAsia="仿宋_GB2312" w:hAnsi="仿宋_GB2312" w:cs="仿宋_GB2312"/>
          <w:bCs/>
          <w:sz w:val="32"/>
          <w:szCs w:val="32"/>
        </w:rPr>
        <w:lastRenderedPageBreak/>
        <w:t>业务领域渗透，因此，企业上云水平评估的对应指标项及权重也应根据企业总体上云水平的变化进行动态调整。</w:t>
      </w:r>
    </w:p>
    <w:p w:rsidR="0038655E" w:rsidRPr="00A67E55" w:rsidRDefault="00E52EC3" w:rsidP="00A67E55">
      <w:pPr>
        <w:spacing w:line="580" w:lineRule="exact"/>
        <w:ind w:left="28" w:right="47" w:firstLineChars="200" w:firstLine="643"/>
        <w:rPr>
          <w:rFonts w:ascii="仿宋_GB2312" w:eastAsia="仿宋_GB2312" w:hAnsi="仿宋_GB2312" w:cs="仿宋_GB2312"/>
          <w:b/>
          <w:bCs/>
          <w:sz w:val="32"/>
          <w:szCs w:val="32"/>
        </w:rPr>
      </w:pPr>
      <w:r w:rsidRPr="00A67E55">
        <w:rPr>
          <w:rFonts w:ascii="仿宋_GB2312" w:eastAsia="仿宋_GB2312" w:hAnsi="仿宋_GB2312" w:cs="仿宋_GB2312" w:hint="eastAsia"/>
          <w:b/>
          <w:bCs/>
          <w:sz w:val="32"/>
          <w:szCs w:val="32"/>
        </w:rPr>
        <w:t>三、</w:t>
      </w:r>
      <w:r w:rsidRPr="00A67E55">
        <w:rPr>
          <w:rFonts w:ascii="仿宋_GB2312" w:eastAsia="仿宋_GB2312" w:hAnsi="仿宋_GB2312" w:cs="仿宋_GB2312"/>
          <w:b/>
          <w:bCs/>
          <w:sz w:val="32"/>
          <w:szCs w:val="32"/>
        </w:rPr>
        <w:t>打分方法</w:t>
      </w:r>
    </w:p>
    <w:p w:rsidR="0038655E" w:rsidRPr="00A67E55" w:rsidRDefault="00E52EC3" w:rsidP="00A67E55">
      <w:pPr>
        <w:spacing w:line="580" w:lineRule="exact"/>
        <w:ind w:left="71" w:right="-3" w:firstLine="628"/>
        <w:jc w:val="left"/>
        <w:rPr>
          <w:rFonts w:ascii="仿宋_GB2312" w:eastAsia="仿宋_GB2312" w:hAnsi="仿宋_GB2312" w:cs="仿宋_GB2312"/>
          <w:bCs/>
          <w:sz w:val="32"/>
          <w:szCs w:val="32"/>
        </w:rPr>
      </w:pPr>
      <w:r w:rsidRPr="00A67E55">
        <w:rPr>
          <w:rFonts w:ascii="仿宋_GB2312" w:eastAsia="仿宋_GB2312" w:hAnsi="仿宋_GB2312" w:cs="仿宋_GB2312"/>
          <w:bCs/>
          <w:noProof/>
          <w:sz w:val="32"/>
          <w:szCs w:val="32"/>
        </w:rPr>
        <w:drawing>
          <wp:anchor distT="0" distB="0" distL="114300" distR="114300" simplePos="0" relativeHeight="251662336" behindDoc="0" locked="0" layoutInCell="1" allowOverlap="0">
            <wp:simplePos x="0" y="0"/>
            <wp:positionH relativeFrom="page">
              <wp:posOffset>6955155</wp:posOffset>
            </wp:positionH>
            <wp:positionV relativeFrom="page">
              <wp:posOffset>1423670</wp:posOffset>
            </wp:positionV>
            <wp:extent cx="12065" cy="12065"/>
            <wp:effectExtent l="0" t="0" r="0" b="0"/>
            <wp:wrapSquare wrapText="bothSides"/>
            <wp:docPr id="19055" name="Picture 19055"/>
            <wp:cNvGraphicFramePr/>
            <a:graphic xmlns:a="http://schemas.openxmlformats.org/drawingml/2006/main">
              <a:graphicData uri="http://schemas.openxmlformats.org/drawingml/2006/picture">
                <pic:pic xmlns:pic="http://schemas.openxmlformats.org/drawingml/2006/picture">
                  <pic:nvPicPr>
                    <pic:cNvPr id="19055" name="Picture 19055"/>
                    <pic:cNvPicPr/>
                  </pic:nvPicPr>
                  <pic:blipFill>
                    <a:blip r:embed="rId10"/>
                    <a:stretch>
                      <a:fillRect/>
                    </a:stretch>
                  </pic:blipFill>
                  <pic:spPr>
                    <a:xfrm>
                      <a:off x="0" y="0"/>
                      <a:ext cx="12192" cy="12195"/>
                    </a:xfrm>
                    <a:prstGeom prst="rect">
                      <a:avLst/>
                    </a:prstGeom>
                  </pic:spPr>
                </pic:pic>
              </a:graphicData>
            </a:graphic>
          </wp:anchor>
        </w:drawing>
      </w:r>
      <w:r w:rsidRPr="00A67E55">
        <w:rPr>
          <w:rFonts w:ascii="仿宋_GB2312" w:eastAsia="仿宋_GB2312" w:hAnsi="仿宋_GB2312" w:cs="仿宋_GB2312"/>
          <w:bCs/>
          <w:noProof/>
          <w:sz w:val="32"/>
          <w:szCs w:val="32"/>
        </w:rPr>
        <w:drawing>
          <wp:anchor distT="0" distB="0" distL="114300" distR="114300" simplePos="0" relativeHeight="251664384" behindDoc="0" locked="0" layoutInCell="1" allowOverlap="0">
            <wp:simplePos x="0" y="0"/>
            <wp:positionH relativeFrom="page">
              <wp:posOffset>6650355</wp:posOffset>
            </wp:positionH>
            <wp:positionV relativeFrom="page">
              <wp:posOffset>4030345</wp:posOffset>
            </wp:positionV>
            <wp:extent cx="3175" cy="3175"/>
            <wp:effectExtent l="0" t="0" r="0" b="0"/>
            <wp:wrapSquare wrapText="bothSides"/>
            <wp:docPr id="19059" name="Picture 19059"/>
            <wp:cNvGraphicFramePr/>
            <a:graphic xmlns:a="http://schemas.openxmlformats.org/drawingml/2006/main">
              <a:graphicData uri="http://schemas.openxmlformats.org/drawingml/2006/picture">
                <pic:pic xmlns:pic="http://schemas.openxmlformats.org/drawingml/2006/picture">
                  <pic:nvPicPr>
                    <pic:cNvPr id="19059" name="Picture 19059"/>
                    <pic:cNvPicPr/>
                  </pic:nvPicPr>
                  <pic:blipFill>
                    <a:blip r:embed="rId11"/>
                    <a:stretch>
                      <a:fillRect/>
                    </a:stretch>
                  </pic:blipFill>
                  <pic:spPr>
                    <a:xfrm>
                      <a:off x="0" y="0"/>
                      <a:ext cx="3048" cy="3049"/>
                    </a:xfrm>
                    <a:prstGeom prst="rect">
                      <a:avLst/>
                    </a:prstGeom>
                  </pic:spPr>
                </pic:pic>
              </a:graphicData>
            </a:graphic>
          </wp:anchor>
        </w:drawing>
      </w:r>
      <w:r w:rsidRPr="00A67E55">
        <w:rPr>
          <w:rFonts w:ascii="仿宋_GB2312" w:eastAsia="仿宋_GB2312" w:hAnsi="仿宋_GB2312" w:cs="仿宋_GB2312"/>
          <w:bCs/>
          <w:sz w:val="32"/>
          <w:szCs w:val="32"/>
        </w:rPr>
        <w:t>基础设施类、管理类、业务类从云应用程度和云应用效益两个维度打分，其中云应用程度占比70％，云应用效益占比30％。云应用效益则根据相应云应用类型对成本或效率的敏感性，分别采用成本评估或效率评估的方法计算。标杆要素的4项指标采用专家打分的方式确定。</w:t>
      </w:r>
      <w:r w:rsidRPr="00A67E55">
        <w:rPr>
          <w:rFonts w:ascii="仿宋_GB2312" w:eastAsia="仿宋_GB2312" w:hAnsi="仿宋_GB2312" w:cs="仿宋_GB2312"/>
          <w:bCs/>
          <w:noProof/>
          <w:sz w:val="32"/>
          <w:szCs w:val="32"/>
        </w:rPr>
        <w:drawing>
          <wp:inline distT="0" distB="0" distL="0" distR="0">
            <wp:extent cx="2540" cy="2540"/>
            <wp:effectExtent l="0" t="0" r="0" b="0"/>
            <wp:docPr id="19060" name="Picture 19060"/>
            <wp:cNvGraphicFramePr/>
            <a:graphic xmlns:a="http://schemas.openxmlformats.org/drawingml/2006/main">
              <a:graphicData uri="http://schemas.openxmlformats.org/drawingml/2006/picture">
                <pic:pic xmlns:pic="http://schemas.openxmlformats.org/drawingml/2006/picture">
                  <pic:nvPicPr>
                    <pic:cNvPr id="19060" name="Picture 19060"/>
                    <pic:cNvPicPr/>
                  </pic:nvPicPr>
                  <pic:blipFill>
                    <a:blip r:embed="rId11"/>
                    <a:stretch>
                      <a:fillRect/>
                    </a:stretch>
                  </pic:blipFill>
                  <pic:spPr>
                    <a:xfrm>
                      <a:off x="0" y="0"/>
                      <a:ext cx="3048" cy="3049"/>
                    </a:xfrm>
                    <a:prstGeom prst="rect">
                      <a:avLst/>
                    </a:prstGeom>
                  </pic:spPr>
                </pic:pic>
              </a:graphicData>
            </a:graphic>
          </wp:inline>
        </w:drawing>
      </w:r>
    </w:p>
    <w:p w:rsidR="0038655E" w:rsidRPr="00E52EC3" w:rsidRDefault="00E52EC3">
      <w:pPr>
        <w:spacing w:after="3" w:line="259" w:lineRule="auto"/>
        <w:ind w:left="82" w:hanging="10"/>
        <w:jc w:val="center"/>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表1 浙江省企业上云水平评估标准</w:t>
      </w:r>
    </w:p>
    <w:tbl>
      <w:tblPr>
        <w:tblStyle w:val="TableGrid"/>
        <w:tblW w:w="10071" w:type="dxa"/>
        <w:tblInd w:w="-564" w:type="dxa"/>
        <w:tblLayout w:type="fixed"/>
        <w:tblCellMar>
          <w:top w:w="3" w:type="dxa"/>
          <w:right w:w="10" w:type="dxa"/>
        </w:tblCellMar>
        <w:tblLook w:val="04A0"/>
      </w:tblPr>
      <w:tblGrid>
        <w:gridCol w:w="1327"/>
        <w:gridCol w:w="1508"/>
        <w:gridCol w:w="1418"/>
        <w:gridCol w:w="2674"/>
        <w:gridCol w:w="1654"/>
        <w:gridCol w:w="1490"/>
      </w:tblGrid>
      <w:tr w:rsidR="00E52EC3" w:rsidRPr="00E52EC3">
        <w:trPr>
          <w:trHeight w:val="1250"/>
        </w:trPr>
        <w:tc>
          <w:tcPr>
            <w:tcW w:w="1327"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firstLineChars="50" w:firstLine="105"/>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基础类型</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应用类型和指标（权重</w:t>
            </w:r>
            <w:r w:rsidRPr="00E52EC3">
              <w:rPr>
                <w:rFonts w:ascii="仿宋_GB2312" w:eastAsia="仿宋_GB2312" w:hAnsi="仿宋_GB2312" w:cs="仿宋_GB2312" w:hint="eastAsia"/>
                <w:b/>
                <w:bCs/>
                <w:szCs w:val="21"/>
              </w:rPr>
              <w:t>）</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具体说明</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评估参数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10" w:right="128"/>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评分1（云应用程度得分）计算方式</w:t>
            </w:r>
          </w:p>
          <w:p w:rsidR="0038655E" w:rsidRPr="00E52EC3" w:rsidRDefault="00E52EC3">
            <w:pPr>
              <w:spacing w:line="259" w:lineRule="auto"/>
              <w:ind w:left="40"/>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占比：70％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2" w:right="154" w:firstLine="10"/>
              <w:jc w:val="center"/>
              <w:rPr>
                <w:rFonts w:ascii="仿宋_GB2312" w:eastAsia="仿宋_GB2312" w:hAnsi="仿宋_GB2312" w:cs="仿宋_GB2312"/>
                <w:b/>
                <w:bCs/>
                <w:szCs w:val="21"/>
              </w:rPr>
            </w:pPr>
            <w:r w:rsidRPr="00E52EC3">
              <w:rPr>
                <w:rFonts w:ascii="仿宋_GB2312" w:eastAsia="仿宋_GB2312" w:hAnsi="仿宋_GB2312" w:cs="仿宋_GB2312"/>
                <w:b/>
                <w:bCs/>
                <w:szCs w:val="21"/>
              </w:rPr>
              <w:t>评分2（云应用效益得分）计算方式占比：30％</w:t>
            </w:r>
          </w:p>
        </w:tc>
      </w:tr>
      <w:tr w:rsidR="00E52EC3" w:rsidRPr="00E52EC3">
        <w:trPr>
          <w:trHeight w:val="2551"/>
        </w:trPr>
        <w:tc>
          <w:tcPr>
            <w:tcW w:w="1327" w:type="dxa"/>
            <w:vMerge w:val="restart"/>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2" w:right="110"/>
              <w:jc w:val="center"/>
              <w:rPr>
                <w:rFonts w:ascii="仿宋_GB2312" w:eastAsia="仿宋_GB2312" w:hAnsi="仿宋_GB2312" w:cs="仿宋_GB2312"/>
                <w:bCs/>
                <w:szCs w:val="21"/>
              </w:rPr>
            </w:pPr>
            <w:r w:rsidRPr="00E52EC3">
              <w:rPr>
                <w:rFonts w:ascii="仿宋_GB2312" w:eastAsia="仿宋_GB2312" w:hAnsi="仿宋_GB2312" w:cs="仿宋_GB2312"/>
                <w:bCs/>
                <w:szCs w:val="21"/>
              </w:rPr>
              <w:t>基础设施类</w:t>
            </w:r>
            <w:r w:rsidRPr="00E52EC3">
              <w:rPr>
                <w:rFonts w:ascii="仿宋_GB2312" w:eastAsia="仿宋_GB2312" w:hAnsi="仿宋_GB2312" w:cs="仿宋_GB2312" w:hint="eastAsia"/>
                <w:bCs/>
                <w:szCs w:val="21"/>
              </w:rPr>
              <w:t>（3</w:t>
            </w:r>
            <w:r w:rsidRPr="00E52EC3">
              <w:rPr>
                <w:rFonts w:ascii="仿宋_GB2312" w:eastAsia="仿宋_GB2312" w:hAnsi="仿宋_GB2312" w:cs="仿宋_GB2312"/>
                <w:bCs/>
                <w:szCs w:val="21"/>
              </w:rPr>
              <w:t>0分</w:t>
            </w:r>
            <w:r w:rsidRPr="00E52EC3">
              <w:rPr>
                <w:rFonts w:ascii="仿宋_GB2312" w:eastAsia="仿宋_GB2312" w:hAnsi="仿宋_GB2312" w:cs="仿宋_GB2312" w:hint="eastAsia"/>
                <w:bCs/>
                <w:szCs w:val="21"/>
              </w:rPr>
              <w:t>）</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38655E">
            <w:pPr>
              <w:spacing w:line="259" w:lineRule="auto"/>
              <w:ind w:left="120"/>
              <w:jc w:val="center"/>
              <w:rPr>
                <w:rFonts w:ascii="仿宋_GB2312" w:eastAsia="仿宋_GB2312" w:hAnsi="仿宋_GB2312" w:cs="仿宋_GB2312"/>
                <w:bCs/>
                <w:szCs w:val="21"/>
              </w:rPr>
            </w:pPr>
          </w:p>
          <w:p w:rsidR="0038655E" w:rsidRPr="00E52EC3" w:rsidRDefault="00E52EC3">
            <w:pPr>
              <w:spacing w:line="259" w:lineRule="auto"/>
              <w:ind w:left="120"/>
              <w:jc w:val="center"/>
              <w:rPr>
                <w:rFonts w:ascii="仿宋_GB2312" w:eastAsia="仿宋_GB2312" w:hAnsi="仿宋_GB2312" w:cs="仿宋_GB2312"/>
                <w:bCs/>
                <w:szCs w:val="21"/>
              </w:rPr>
            </w:pPr>
            <w:r w:rsidRPr="00E52EC3">
              <w:rPr>
                <w:rFonts w:ascii="仿宋_GB2312" w:eastAsia="仿宋_GB2312" w:hAnsi="仿宋_GB2312" w:cs="仿宋_GB2312"/>
                <w:bCs/>
                <w:szCs w:val="21"/>
              </w:rPr>
              <w:t>云存储</w:t>
            </w:r>
            <w:r w:rsidRPr="00E52EC3">
              <w:rPr>
                <w:rFonts w:ascii="仿宋_GB2312" w:eastAsia="仿宋_GB2312" w:hAnsi="仿宋_GB2312" w:cs="仿宋_GB2312" w:hint="eastAsia"/>
                <w:bCs/>
                <w:szCs w:val="21"/>
              </w:rPr>
              <w:t>（</w:t>
            </w:r>
            <w:r w:rsidRPr="00E52EC3">
              <w:rPr>
                <w:rFonts w:ascii="仿宋_GB2312" w:eastAsia="仿宋_GB2312" w:hAnsi="仿宋_GB2312" w:cs="仿宋_GB2312"/>
                <w:bCs/>
                <w:szCs w:val="21"/>
              </w:rPr>
              <w:t>9</w:t>
            </w:r>
            <w:r w:rsidRPr="00E52EC3">
              <w:rPr>
                <w:rFonts w:ascii="仿宋_GB2312" w:eastAsia="仿宋_GB2312" w:hAnsi="仿宋_GB2312" w:cs="仿宋_GB2312" w:hint="eastAsia"/>
                <w:bCs/>
                <w:szCs w:val="21"/>
              </w:rPr>
              <w:t>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jc w:val="left"/>
              <w:rPr>
                <w:rFonts w:ascii="仿宋_GB2312" w:eastAsia="仿宋_GB2312" w:hAnsi="仿宋_GB2312" w:cs="仿宋_GB2312"/>
                <w:bCs/>
                <w:szCs w:val="21"/>
              </w:rPr>
            </w:pPr>
            <w:r w:rsidRPr="00E52EC3">
              <w:rPr>
                <w:rFonts w:ascii="仿宋_GB2312" w:eastAsia="仿宋_GB2312" w:hAnsi="仿宋_GB2312" w:cs="仿宋_GB2312"/>
                <w:bCs/>
                <w:szCs w:val="21"/>
              </w:rPr>
              <w:t>云存储服务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20" w:right="154" w:hanging="24"/>
              <w:jc w:val="left"/>
              <w:rPr>
                <w:rFonts w:ascii="仿宋_GB2312" w:eastAsia="仿宋_GB2312" w:hAnsi="仿宋_GB2312" w:cs="仿宋_GB2312"/>
                <w:bCs/>
                <w:szCs w:val="21"/>
              </w:rPr>
            </w:pPr>
            <w:r w:rsidRPr="00E52EC3">
              <w:rPr>
                <w:rFonts w:ascii="仿宋_GB2312" w:eastAsia="仿宋_GB2312" w:hAnsi="仿宋_GB2312" w:cs="仿宋_GB2312"/>
                <w:bCs/>
                <w:szCs w:val="21"/>
              </w:rPr>
              <w:t>N：企业使用云存储数据量（单位：TB）</w:t>
            </w:r>
          </w:p>
          <w:p w:rsidR="0038655E" w:rsidRPr="00E52EC3" w:rsidRDefault="00E52EC3">
            <w:pPr>
              <w:spacing w:line="216" w:lineRule="auto"/>
              <w:ind w:left="115"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M：企业数据存储总量（单位：TB)</w:t>
            </w:r>
          </w:p>
          <w:p w:rsidR="0038655E" w:rsidRPr="00E52EC3" w:rsidRDefault="00E52EC3">
            <w:pPr>
              <w:spacing w:line="216" w:lineRule="auto"/>
              <w:ind w:left="120"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A:云存储费用支出（单位：万元）</w:t>
            </w:r>
          </w:p>
          <w:p w:rsidR="0038655E" w:rsidRPr="00E52EC3" w:rsidRDefault="00E52EC3">
            <w:pPr>
              <w:spacing w:line="259" w:lineRule="auto"/>
              <w:ind w:left="110"/>
              <w:jc w:val="left"/>
              <w:rPr>
                <w:rFonts w:ascii="仿宋_GB2312" w:eastAsia="仿宋_GB2312" w:hAnsi="仿宋_GB2312" w:cs="仿宋_GB2312"/>
                <w:bCs/>
                <w:szCs w:val="21"/>
              </w:rPr>
            </w:pPr>
            <w:r w:rsidRPr="00E52EC3">
              <w:rPr>
                <w:rFonts w:ascii="仿宋_GB2312" w:eastAsia="仿宋_GB2312" w:hAnsi="仿宋_GB2312" w:cs="仿宋_GB2312"/>
                <w:bCs/>
                <w:szCs w:val="21"/>
              </w:rPr>
              <w:t>B:企业购买物理存储支出</w:t>
            </w:r>
          </w:p>
          <w:p w:rsidR="0038655E" w:rsidRPr="00E52EC3" w:rsidRDefault="00E52EC3">
            <w:pPr>
              <w:spacing w:line="259" w:lineRule="auto"/>
              <w:ind w:left="226"/>
              <w:jc w:val="left"/>
              <w:rPr>
                <w:rFonts w:ascii="仿宋_GB2312" w:eastAsia="仿宋_GB2312" w:hAnsi="仿宋_GB2312" w:cs="仿宋_GB2312"/>
                <w:bCs/>
                <w:szCs w:val="21"/>
              </w:rPr>
            </w:pPr>
            <w:r w:rsidRPr="00E52EC3">
              <w:rPr>
                <w:rFonts w:ascii="仿宋_GB2312" w:eastAsia="仿宋_GB2312" w:hAnsi="仿宋_GB2312" w:cs="仿宋_GB2312"/>
                <w:bCs/>
                <w:szCs w:val="21"/>
              </w:rPr>
              <w:t>（单位：万元）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5"/>
              <w:jc w:val="center"/>
              <w:rPr>
                <w:rFonts w:ascii="仿宋_GB2312" w:eastAsia="仿宋_GB2312" w:hAnsi="仿宋_GB2312" w:cs="仿宋_GB2312"/>
                <w:bCs/>
                <w:szCs w:val="21"/>
              </w:rPr>
            </w:pPr>
            <w:r w:rsidRPr="00E52EC3">
              <w:rPr>
                <w:rFonts w:ascii="仿宋_GB2312" w:eastAsia="仿宋_GB2312" w:hAnsi="仿宋_GB2312" w:cs="仿宋_GB2312"/>
                <w:bCs/>
                <w:szCs w:val="21"/>
              </w:rPr>
              <w:t>得分</w:t>
            </w:r>
            <w:r w:rsidRPr="00E52EC3">
              <w:rPr>
                <w:rFonts w:ascii="仿宋_GB2312" w:eastAsia="仿宋_GB2312" w:hAnsi="仿宋_GB2312" w:cs="仿宋_GB2312"/>
                <w:bCs/>
                <w:sz w:val="30"/>
                <w:szCs w:val="30"/>
              </w:rPr>
              <w:t>=</w:t>
            </w:r>
            <w:r w:rsidRPr="00E52EC3">
              <w:rPr>
                <w:rFonts w:ascii="仿宋_GB2312" w:eastAsia="仿宋_GB2312" w:hAnsi="仿宋_GB2312" w:cs="仿宋_GB2312"/>
                <w:bCs/>
                <w:szCs w:val="21"/>
              </w:rPr>
              <w:t>N÷M×9</w:t>
            </w:r>
          </w:p>
          <w:p w:rsidR="0038655E" w:rsidRPr="00E52EC3" w:rsidRDefault="00E52EC3">
            <w:pPr>
              <w:spacing w:line="259" w:lineRule="auto"/>
              <w:ind w:left="-58" w:firstLineChars="100" w:firstLine="210"/>
              <w:rPr>
                <w:rFonts w:ascii="仿宋_GB2312" w:eastAsia="仿宋_GB2312" w:hAnsi="仿宋_GB2312" w:cs="仿宋_GB2312"/>
                <w:bCs/>
                <w:szCs w:val="21"/>
              </w:rPr>
            </w:pPr>
            <w:r w:rsidRPr="00E52EC3">
              <w:rPr>
                <w:rFonts w:ascii="仿宋_GB2312" w:eastAsia="仿宋_GB2312" w:hAnsi="仿宋_GB2312" w:cs="仿宋_GB2312"/>
                <w:bCs/>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7"/>
              <w:jc w:val="center"/>
              <w:rPr>
                <w:rFonts w:ascii="仿宋_GB2312" w:eastAsia="仿宋_GB2312" w:hAnsi="仿宋_GB2312" w:cs="仿宋_GB2312"/>
                <w:bCs/>
                <w:szCs w:val="21"/>
              </w:rPr>
            </w:pPr>
            <w:r w:rsidRPr="00E52EC3">
              <w:rPr>
                <w:rFonts w:ascii="仿宋_GB2312" w:eastAsia="仿宋_GB2312" w:hAnsi="仿宋_GB2312" w:cs="仿宋_GB2312"/>
                <w:bCs/>
                <w:szCs w:val="21"/>
              </w:rPr>
              <w:t>成本评估×9</w:t>
            </w:r>
          </w:p>
          <w:p w:rsidR="0038655E" w:rsidRPr="00E52EC3" w:rsidRDefault="00E52EC3">
            <w:pPr>
              <w:spacing w:line="259" w:lineRule="auto"/>
              <w:ind w:left="146"/>
              <w:rPr>
                <w:rFonts w:ascii="仿宋_GB2312" w:eastAsia="仿宋_GB2312" w:hAnsi="仿宋_GB2312" w:cs="仿宋_GB2312"/>
                <w:bCs/>
                <w:szCs w:val="21"/>
              </w:rPr>
            </w:pPr>
            <w:r w:rsidRPr="00E52EC3">
              <w:rPr>
                <w:rFonts w:ascii="仿宋_GB2312" w:eastAsia="仿宋_GB2312" w:hAnsi="仿宋_GB2312" w:cs="仿宋_GB2312"/>
                <w:bCs/>
                <w:szCs w:val="21"/>
              </w:rPr>
              <w:t>× 30％</w:t>
            </w:r>
          </w:p>
        </w:tc>
      </w:tr>
      <w:tr w:rsidR="00E52EC3" w:rsidRPr="00E52EC3">
        <w:trPr>
          <w:trHeight w:val="3174"/>
        </w:trPr>
        <w:tc>
          <w:tcPr>
            <w:tcW w:w="1327" w:type="dxa"/>
            <w:vMerge/>
            <w:tcBorders>
              <w:top w:val="nil"/>
              <w:left w:val="single" w:sz="2" w:space="0" w:color="000000"/>
              <w:bottom w:val="nil"/>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right="350"/>
              <w:jc w:val="left"/>
              <w:rPr>
                <w:rFonts w:ascii="仿宋_GB2312" w:eastAsia="仿宋_GB2312" w:hAnsi="仿宋_GB2312" w:cs="仿宋_GB2312"/>
                <w:bCs/>
                <w:szCs w:val="21"/>
              </w:rPr>
            </w:pPr>
            <w:r w:rsidRPr="00E52EC3">
              <w:rPr>
                <w:rFonts w:ascii="仿宋_GB2312" w:eastAsia="仿宋_GB2312" w:hAnsi="仿宋_GB2312" w:cs="仿宋_GB2312" w:hint="eastAsia"/>
                <w:bCs/>
                <w:szCs w:val="21"/>
              </w:rPr>
              <w:t>云服务器（9分）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0"/>
              <w:rPr>
                <w:rFonts w:ascii="仿宋_GB2312" w:eastAsia="仿宋_GB2312" w:hAnsi="仿宋_GB2312" w:cs="仿宋_GB2312"/>
                <w:bCs/>
                <w:szCs w:val="21"/>
              </w:rPr>
            </w:pPr>
            <w:r w:rsidRPr="00E52EC3">
              <w:rPr>
                <w:rFonts w:ascii="仿宋_GB2312" w:eastAsia="仿宋_GB2312" w:hAnsi="仿宋_GB2312" w:cs="仿宋_GB2312"/>
                <w:bCs/>
                <w:szCs w:val="21"/>
              </w:rPr>
              <w:t>租用或自建云服务器</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24" w:right="101" w:hanging="14"/>
              <w:rPr>
                <w:rFonts w:ascii="仿宋_GB2312" w:eastAsia="仿宋_GB2312" w:hAnsi="仿宋_GB2312" w:cs="仿宋_GB2312"/>
                <w:bCs/>
                <w:szCs w:val="21"/>
              </w:rPr>
            </w:pPr>
            <w:r w:rsidRPr="00E52EC3">
              <w:rPr>
                <w:rFonts w:ascii="仿宋_GB2312" w:eastAsia="仿宋_GB2312" w:hAnsi="仿宋_GB2312" w:cs="仿宋_GB2312"/>
                <w:bCs/>
                <w:szCs w:val="21"/>
              </w:rPr>
              <w:t>N:云服务器使用数量（单位：单位计算能力（4核 16G）</w:t>
            </w:r>
          </w:p>
          <w:p w:rsidR="0038655E" w:rsidRPr="00E52EC3" w:rsidRDefault="00E52EC3">
            <w:pPr>
              <w:spacing w:line="216" w:lineRule="auto"/>
              <w:ind w:left="125" w:right="96" w:hanging="10"/>
              <w:rPr>
                <w:rFonts w:ascii="仿宋_GB2312" w:eastAsia="仿宋_GB2312" w:hAnsi="仿宋_GB2312" w:cs="仿宋_GB2312"/>
                <w:bCs/>
                <w:szCs w:val="21"/>
              </w:rPr>
            </w:pPr>
            <w:r w:rsidRPr="00E52EC3">
              <w:rPr>
                <w:rFonts w:ascii="仿宋_GB2312" w:eastAsia="仿宋_GB2312" w:hAnsi="仿宋_GB2312" w:cs="仿宋_GB2312"/>
                <w:bCs/>
                <w:szCs w:val="21"/>
              </w:rPr>
              <w:t>M：企业现有物理服务器数量（单位：单位计算能力（4 核16G））</w:t>
            </w:r>
          </w:p>
          <w:p w:rsidR="0038655E" w:rsidRPr="00E52EC3" w:rsidRDefault="00E52EC3">
            <w:pPr>
              <w:spacing w:line="216" w:lineRule="auto"/>
              <w:ind w:left="129" w:hanging="14"/>
              <w:jc w:val="left"/>
              <w:rPr>
                <w:rFonts w:ascii="仿宋_GB2312" w:eastAsia="仿宋_GB2312" w:hAnsi="仿宋_GB2312" w:cs="仿宋_GB2312"/>
                <w:bCs/>
                <w:szCs w:val="21"/>
              </w:rPr>
            </w:pPr>
            <w:r w:rsidRPr="00E52EC3">
              <w:rPr>
                <w:rFonts w:ascii="仿宋_GB2312" w:eastAsia="仿宋_GB2312" w:hAnsi="仿宋_GB2312" w:cs="仿宋_GB2312"/>
                <w:bCs/>
                <w:szCs w:val="21"/>
              </w:rPr>
              <w:t>A:购买云服务器支出（单位：万元）</w:t>
            </w:r>
          </w:p>
          <w:p w:rsidR="0038655E" w:rsidRPr="00E52EC3" w:rsidRDefault="00E52EC3">
            <w:pPr>
              <w:spacing w:line="259" w:lineRule="auto"/>
              <w:ind w:left="154" w:hanging="34"/>
              <w:rPr>
                <w:rFonts w:ascii="仿宋_GB2312" w:eastAsia="仿宋_GB2312" w:hAnsi="仿宋_GB2312" w:cs="仿宋_GB2312"/>
                <w:bCs/>
                <w:szCs w:val="21"/>
              </w:rPr>
            </w:pPr>
            <w:r w:rsidRPr="00E52EC3">
              <w:rPr>
                <w:rFonts w:ascii="仿宋_GB2312" w:eastAsia="仿宋_GB2312" w:hAnsi="仿宋_GB2312" w:cs="仿宋_GB2312"/>
                <w:bCs/>
                <w:szCs w:val="21"/>
              </w:rPr>
              <w:t>B:企业购买物理服务器支出（单位：万元）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0" w:firstLineChars="50" w:firstLine="105"/>
              <w:jc w:val="left"/>
              <w:rPr>
                <w:rFonts w:ascii="仿宋_GB2312" w:eastAsia="仿宋_GB2312" w:hAnsi="仿宋_GB2312" w:cs="仿宋_GB2312"/>
                <w:bCs/>
                <w:szCs w:val="21"/>
              </w:rPr>
            </w:pPr>
            <w:r w:rsidRPr="00E52EC3">
              <w:rPr>
                <w:rFonts w:ascii="仿宋_GB2312" w:eastAsia="仿宋_GB2312" w:hAnsi="仿宋_GB2312" w:cs="仿宋_GB2312"/>
                <w:bCs/>
                <w:szCs w:val="21"/>
              </w:rPr>
              <w:t>得分</w:t>
            </w:r>
            <w:r w:rsidRPr="00E52EC3">
              <w:rPr>
                <w:rFonts w:ascii="仿宋_GB2312" w:eastAsia="仿宋_GB2312" w:hAnsi="仿宋_GB2312" w:cs="仿宋_GB2312"/>
                <w:bCs/>
                <w:sz w:val="30"/>
                <w:szCs w:val="30"/>
              </w:rPr>
              <w:t>=</w:t>
            </w:r>
            <w:r w:rsidRPr="00E52EC3">
              <w:rPr>
                <w:rFonts w:ascii="仿宋_GB2312" w:eastAsia="仿宋_GB2312" w:hAnsi="仿宋_GB2312" w:cs="仿宋_GB2312"/>
                <w:bCs/>
                <w:szCs w:val="21"/>
              </w:rPr>
              <w:t>N÷(M+N)</w:t>
            </w:r>
          </w:p>
          <w:p w:rsidR="0038655E" w:rsidRPr="00E52EC3" w:rsidRDefault="00E52EC3">
            <w:pPr>
              <w:spacing w:line="259" w:lineRule="auto"/>
              <w:ind w:left="149"/>
              <w:jc w:val="left"/>
              <w:rPr>
                <w:rFonts w:ascii="仿宋_GB2312" w:eastAsia="仿宋_GB2312" w:hAnsi="仿宋_GB2312" w:cs="仿宋_GB2312"/>
                <w:bCs/>
                <w:szCs w:val="21"/>
              </w:rPr>
            </w:pPr>
            <w:r w:rsidRPr="00E52EC3">
              <w:rPr>
                <w:rFonts w:ascii="仿宋_GB2312" w:eastAsia="仿宋_GB2312" w:hAnsi="仿宋_GB2312" w:cs="仿宋_GB2312"/>
                <w:bCs/>
                <w:szCs w:val="21"/>
              </w:rPr>
              <w:t>×9×70％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6"/>
              <w:rPr>
                <w:rFonts w:ascii="仿宋_GB2312" w:eastAsia="仿宋_GB2312" w:hAnsi="仿宋_GB2312" w:cs="仿宋_GB2312"/>
                <w:bCs/>
                <w:szCs w:val="21"/>
              </w:rPr>
            </w:pPr>
            <w:r w:rsidRPr="00E52EC3">
              <w:rPr>
                <w:rFonts w:ascii="仿宋_GB2312" w:eastAsia="仿宋_GB2312" w:hAnsi="仿宋_GB2312" w:cs="仿宋_GB2312"/>
                <w:bCs/>
                <w:szCs w:val="21"/>
              </w:rPr>
              <w:t>成本评估×9</w:t>
            </w:r>
          </w:p>
          <w:p w:rsidR="0038655E" w:rsidRPr="00E52EC3" w:rsidRDefault="00E52EC3">
            <w:pPr>
              <w:spacing w:line="259" w:lineRule="auto"/>
              <w:ind w:firstLineChars="50" w:firstLine="105"/>
              <w:jc w:val="left"/>
              <w:rPr>
                <w:rFonts w:ascii="仿宋_GB2312" w:eastAsia="仿宋_GB2312" w:hAnsi="仿宋_GB2312" w:cs="仿宋_GB2312"/>
                <w:bCs/>
                <w:szCs w:val="21"/>
              </w:rPr>
            </w:pPr>
            <w:r w:rsidRPr="00E52EC3">
              <w:rPr>
                <w:rFonts w:ascii="仿宋_GB2312" w:eastAsia="仿宋_GB2312" w:hAnsi="仿宋_GB2312" w:cs="仿宋_GB2312"/>
                <w:bCs/>
                <w:szCs w:val="21"/>
              </w:rPr>
              <w:t>×30％</w:t>
            </w:r>
          </w:p>
        </w:tc>
      </w:tr>
      <w:tr w:rsidR="00E52EC3" w:rsidRPr="00E52EC3">
        <w:trPr>
          <w:trHeight w:val="1977"/>
        </w:trPr>
        <w:tc>
          <w:tcPr>
            <w:tcW w:w="1327" w:type="dxa"/>
            <w:tcBorders>
              <w:top w:val="nil"/>
              <w:left w:val="single" w:sz="2" w:space="0" w:color="000000"/>
              <w:bottom w:val="nil"/>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2"/>
              <w:jc w:val="center"/>
              <w:rPr>
                <w:rFonts w:ascii="仿宋_GB2312" w:eastAsia="仿宋_GB2312"/>
                <w:szCs w:val="21"/>
              </w:rPr>
            </w:pPr>
            <w:r w:rsidRPr="00E52EC3">
              <w:rPr>
                <w:rFonts w:ascii="仿宋_GB2312" w:eastAsia="仿宋_GB2312" w:hAnsi="微软雅黑" w:cs="微软雅黑" w:hint="eastAsia"/>
                <w:szCs w:val="21"/>
              </w:rPr>
              <w:t>云安全</w:t>
            </w:r>
          </w:p>
          <w:p w:rsidR="0038655E" w:rsidRPr="00E52EC3" w:rsidRDefault="00E52EC3">
            <w:pPr>
              <w:spacing w:line="259" w:lineRule="auto"/>
              <w:ind w:right="4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2"/>
              <w:jc w:val="left"/>
              <w:rPr>
                <w:rFonts w:ascii="仿宋_GB2312" w:eastAsia="仿宋_GB2312"/>
                <w:szCs w:val="21"/>
              </w:rPr>
            </w:pPr>
            <w:r w:rsidRPr="00E52EC3">
              <w:rPr>
                <w:rFonts w:ascii="仿宋_GB2312" w:eastAsia="仿宋_GB2312" w:hAnsi="微软雅黑" w:cs="微软雅黑" w:hint="eastAsia"/>
                <w:szCs w:val="21"/>
              </w:rPr>
              <w:t>云安全服务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24" w:hanging="24"/>
              <w:jc w:val="left"/>
              <w:rPr>
                <w:rFonts w:ascii="仿宋_GB2312" w:eastAsia="仿宋_GB2312"/>
                <w:szCs w:val="21"/>
              </w:rPr>
            </w:pPr>
            <w:r w:rsidRPr="00E52EC3">
              <w:rPr>
                <w:rFonts w:ascii="仿宋_GB2312" w:eastAsia="仿宋_GB2312" w:hAnsi="微软雅黑" w:cs="微软雅黑" w:hint="eastAsia"/>
                <w:szCs w:val="21"/>
              </w:rPr>
              <w:t>N:采用云安全产品和服务费用支出（单位：万元）</w:t>
            </w:r>
          </w:p>
          <w:p w:rsidR="0038655E" w:rsidRPr="00E52EC3" w:rsidRDefault="00E52EC3">
            <w:pPr>
              <w:spacing w:line="259" w:lineRule="auto"/>
              <w:ind w:left="29" w:right="62" w:hanging="19"/>
              <w:jc w:val="left"/>
              <w:rPr>
                <w:rFonts w:ascii="仿宋_GB2312" w:eastAsia="仿宋_GB2312"/>
                <w:szCs w:val="21"/>
              </w:rPr>
            </w:pPr>
            <w:r w:rsidRPr="00E52EC3">
              <w:rPr>
                <w:rFonts w:ascii="仿宋_GB2312" w:eastAsia="仿宋_GB2312" w:hAnsi="微软雅黑" w:cs="微软雅黑" w:hint="eastAsia"/>
                <w:szCs w:val="21"/>
              </w:rPr>
              <w:t>M：采用安全类产品和服务总费用（包括安全相关硬件、软件和服务类支出）（单位：万元）</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24"/>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48"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9"/>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38"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550"/>
        </w:trPr>
        <w:tc>
          <w:tcPr>
            <w:tcW w:w="1327" w:type="dxa"/>
            <w:tcBorders>
              <w:top w:val="nil"/>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1" w:hanging="5"/>
              <w:jc w:val="center"/>
              <w:rPr>
                <w:rFonts w:ascii="仿宋_GB2312" w:eastAsia="仿宋_GB2312" w:hAnsi="微软雅黑" w:cs="微软雅黑"/>
                <w:szCs w:val="21"/>
              </w:rPr>
            </w:pPr>
            <w:r w:rsidRPr="00E52EC3">
              <w:rPr>
                <w:rFonts w:ascii="仿宋_GB2312" w:eastAsia="仿宋_GB2312" w:hAnsi="微软雅黑" w:cs="微软雅黑" w:hint="eastAsia"/>
                <w:szCs w:val="21"/>
              </w:rPr>
              <w:t>云数据库</w:t>
            </w:r>
          </w:p>
          <w:p w:rsidR="0038655E" w:rsidRPr="00E52EC3" w:rsidRDefault="00E52EC3">
            <w:pPr>
              <w:spacing w:line="259" w:lineRule="auto"/>
              <w:ind w:left="51" w:hanging="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1"/>
              <w:jc w:val="center"/>
              <w:rPr>
                <w:rFonts w:ascii="仿宋_GB2312" w:eastAsia="仿宋_GB2312"/>
                <w:szCs w:val="21"/>
              </w:rPr>
            </w:pPr>
            <w:r w:rsidRPr="00E52EC3">
              <w:rPr>
                <w:rFonts w:ascii="仿宋_GB2312" w:eastAsia="仿宋_GB2312" w:hAnsi="微软雅黑" w:cs="微软雅黑" w:hint="eastAsia"/>
                <w:szCs w:val="21"/>
              </w:rPr>
              <w:t>云数据库服务</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24" w:right="43"/>
              <w:rPr>
                <w:rFonts w:ascii="仿宋_GB2312" w:eastAsia="仿宋_GB2312"/>
                <w:szCs w:val="21"/>
              </w:rPr>
            </w:pPr>
            <w:r w:rsidRPr="00E52EC3">
              <w:rPr>
                <w:rFonts w:ascii="仿宋_GB2312" w:eastAsia="仿宋_GB2312" w:hAnsi="微软雅黑" w:cs="微软雅黑" w:hint="eastAsia"/>
                <w:szCs w:val="21"/>
              </w:rPr>
              <w:t>N：云数据库采购费用支出 M：企业数据库软件费用支出</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4"/>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62"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34"/>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53"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553"/>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56"/>
              <w:jc w:val="center"/>
              <w:rPr>
                <w:rFonts w:ascii="仿宋_GB2312" w:eastAsia="仿宋_GB2312" w:hAnsi="微软雅黑" w:cs="微软雅黑"/>
                <w:szCs w:val="21"/>
              </w:rPr>
            </w:pPr>
            <w:r w:rsidRPr="00E52EC3">
              <w:rPr>
                <w:rFonts w:ascii="仿宋_GB2312" w:eastAsia="仿宋_GB2312" w:hAnsi="微软雅黑" w:cs="微软雅黑" w:hint="eastAsia"/>
                <w:szCs w:val="21"/>
              </w:rPr>
              <w:t>管理类</w:t>
            </w:r>
          </w:p>
          <w:p w:rsidR="0038655E" w:rsidRPr="00E52EC3" w:rsidRDefault="00E52EC3">
            <w:pPr>
              <w:spacing w:line="259" w:lineRule="auto"/>
              <w:ind w:left="56"/>
              <w:jc w:val="center"/>
              <w:rPr>
                <w:rFonts w:ascii="仿宋_GB2312" w:eastAsia="仿宋_GB2312" w:hAnsi="仿宋_GB2312" w:cs="仿宋_GB2312"/>
                <w:bCs/>
                <w:sz w:val="30"/>
                <w:szCs w:val="30"/>
              </w:rPr>
            </w:pPr>
            <w:r w:rsidRPr="00E52EC3">
              <w:rPr>
                <w:rFonts w:ascii="仿宋_GB2312" w:eastAsia="仿宋_GB2312" w:hAnsi="微软雅黑" w:cs="微软雅黑" w:hint="eastAsia"/>
                <w:szCs w:val="21"/>
              </w:rPr>
              <w:t>（2</w:t>
            </w:r>
            <w:r w:rsidRPr="00E52EC3">
              <w:rPr>
                <w:rFonts w:ascii="仿宋_GB2312" w:eastAsia="仿宋_GB2312" w:hAnsi="微软雅黑" w:cs="微软雅黑"/>
                <w:szCs w:val="21"/>
              </w:rPr>
              <w:t>0</w:t>
            </w:r>
            <w:r w:rsidRPr="00E52EC3">
              <w:rPr>
                <w:rFonts w:ascii="仿宋_GB2312" w:eastAsia="仿宋_GB2312" w:hAnsi="微软雅黑" w:cs="微软雅黑" w:hint="eastAsia"/>
                <w:szCs w:val="21"/>
              </w:rPr>
              <w:t>分）</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6"/>
              <w:jc w:val="center"/>
              <w:rPr>
                <w:rFonts w:ascii="仿宋_GB2312" w:eastAsia="仿宋_GB2312"/>
                <w:szCs w:val="21"/>
              </w:rPr>
            </w:pPr>
            <w:r w:rsidRPr="00E52EC3">
              <w:rPr>
                <w:rFonts w:ascii="仿宋_GB2312" w:eastAsia="仿宋_GB2312" w:hAnsi="微软雅黑" w:cs="微软雅黑" w:hint="eastAsia"/>
                <w:szCs w:val="21"/>
              </w:rPr>
              <w:t>桌面云</w:t>
            </w:r>
          </w:p>
          <w:p w:rsidR="0038655E" w:rsidRPr="00E52EC3" w:rsidRDefault="00E52EC3">
            <w:pPr>
              <w:spacing w:line="259" w:lineRule="auto"/>
              <w:ind w:right="26"/>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widowControl/>
              <w:spacing w:line="216" w:lineRule="auto"/>
              <w:ind w:left="65" w:right="24"/>
              <w:rPr>
                <w:rFonts w:ascii="仿宋_GB2312" w:eastAsia="仿宋_GB2312"/>
                <w:szCs w:val="21"/>
              </w:rPr>
            </w:pPr>
            <w:r w:rsidRPr="00E52EC3">
              <w:rPr>
                <w:rFonts w:ascii="仿宋_GB2312" w:eastAsia="仿宋_GB2312" w:hAnsi="微软雅黑" w:cs="微软雅黑" w:hint="eastAsia"/>
                <w:szCs w:val="21"/>
              </w:rPr>
              <w:t>1、企业内部自建桌面云平台（必须&gt;</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10台以上）</w:t>
            </w:r>
          </w:p>
          <w:p w:rsidR="0038655E" w:rsidRPr="00E52EC3" w:rsidRDefault="00E52EC3">
            <w:pPr>
              <w:widowControl/>
              <w:spacing w:line="259" w:lineRule="auto"/>
              <w:ind w:left="65" w:right="24"/>
              <w:rPr>
                <w:rFonts w:ascii="仿宋_GB2312" w:eastAsia="仿宋_GB2312"/>
                <w:szCs w:val="21"/>
              </w:rPr>
            </w:pPr>
            <w:r w:rsidRPr="00E52EC3">
              <w:rPr>
                <w:rFonts w:ascii="仿宋_GB2312" w:eastAsia="仿宋_GB2312" w:hAnsi="微软雅黑" w:cs="微软雅黑"/>
                <w:szCs w:val="21"/>
              </w:rPr>
              <w:t>2</w:t>
            </w:r>
            <w:r w:rsidRPr="00E52EC3">
              <w:rPr>
                <w:rFonts w:ascii="仿宋_GB2312" w:eastAsia="仿宋_GB2312" w:hAnsi="微软雅黑" w:cs="微软雅黑" w:hint="eastAsia"/>
                <w:szCs w:val="21"/>
              </w:rPr>
              <w:t>、租用云服务商提供的桌面</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34"/>
              <w:jc w:val="left"/>
              <w:rPr>
                <w:rFonts w:ascii="仿宋_GB2312" w:eastAsia="仿宋_GB2312" w:hAnsi="微软雅黑" w:cs="微软雅黑"/>
                <w:szCs w:val="21"/>
              </w:rPr>
            </w:pPr>
            <w:r w:rsidRPr="00E52EC3">
              <w:rPr>
                <w:rFonts w:ascii="仿宋_GB2312" w:eastAsia="仿宋_GB2312" w:hAnsi="微软雅黑" w:cs="微软雅黑" w:hint="eastAsia"/>
                <w:szCs w:val="21"/>
              </w:rPr>
              <w:t>N：桌面云数量（单位：台）</w:t>
            </w:r>
          </w:p>
          <w:p w:rsidR="0038655E" w:rsidRPr="00E52EC3" w:rsidRDefault="00E52EC3">
            <w:pPr>
              <w:spacing w:line="216" w:lineRule="auto"/>
              <w:ind w:left="34"/>
              <w:jc w:val="left"/>
              <w:rPr>
                <w:rFonts w:ascii="仿宋_GB2312" w:eastAsia="仿宋_GB2312"/>
                <w:szCs w:val="21"/>
              </w:rPr>
            </w:pPr>
            <w:r w:rsidRPr="00E52EC3">
              <w:rPr>
                <w:rFonts w:ascii="仿宋_GB2312" w:eastAsia="仿宋_GB2312" w:hAnsi="微软雅黑" w:cs="微软雅黑" w:hint="eastAsia"/>
                <w:szCs w:val="21"/>
              </w:rPr>
              <w:t>M：企业个人PC电脑总数</w:t>
            </w:r>
          </w:p>
          <w:p w:rsidR="0038655E" w:rsidRPr="00E52EC3" w:rsidRDefault="00E52EC3">
            <w:pPr>
              <w:spacing w:line="259" w:lineRule="auto"/>
              <w:ind w:left="154"/>
              <w:jc w:val="left"/>
              <w:rPr>
                <w:rFonts w:ascii="仿宋_GB2312" w:eastAsia="仿宋_GB2312"/>
                <w:szCs w:val="21"/>
              </w:rPr>
            </w:pPr>
            <w:r w:rsidRPr="00E52EC3">
              <w:rPr>
                <w:rFonts w:ascii="仿宋_GB2312" w:eastAsia="仿宋_GB2312" w:hAnsi="微软雅黑" w:cs="微软雅黑" w:hint="eastAsia"/>
                <w:szCs w:val="21"/>
              </w:rPr>
              <w:t>（单位：台）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8"/>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72"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48"/>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67"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jc w:val="center"/>
              <w:rPr>
                <w:rFonts w:ascii="仿宋_GB2312" w:eastAsia="仿宋_GB2312" w:hAnsi="微软雅黑" w:cs="微软雅黑"/>
                <w:szCs w:val="21"/>
              </w:rPr>
            </w:pPr>
            <w:r w:rsidRPr="00E52EC3">
              <w:rPr>
                <w:rFonts w:ascii="仿宋_GB2312" w:eastAsia="仿宋_GB2312" w:hAnsi="微软雅黑" w:cs="微软雅黑" w:hint="eastAsia"/>
                <w:szCs w:val="21"/>
              </w:rPr>
              <w:t>行政办公云</w:t>
            </w:r>
          </w:p>
          <w:p w:rsidR="0038655E" w:rsidRPr="00E52EC3" w:rsidRDefault="00E52EC3">
            <w:pPr>
              <w:spacing w:line="259" w:lineRule="auto"/>
              <w:ind w:left="70"/>
              <w:jc w:val="center"/>
              <w:rPr>
                <w:rFonts w:ascii="仿宋_GB2312" w:eastAsia="仿宋_GB2312"/>
                <w:szCs w:val="21"/>
              </w:rPr>
            </w:pPr>
            <w:r w:rsidRPr="00E52EC3">
              <w:rPr>
                <w:rFonts w:ascii="仿宋_GB2312" w:eastAsia="仿宋_GB2312" w:hAnsi="微软雅黑" w:cs="微软雅黑" w:hint="eastAsia"/>
                <w:szCs w:val="21"/>
              </w:rPr>
              <w:t>（8分）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5" w:right="19" w:firstLine="19"/>
              <w:rPr>
                <w:rFonts w:ascii="仿宋_GB2312" w:eastAsia="仿宋_GB2312"/>
                <w:szCs w:val="21"/>
              </w:rPr>
            </w:pPr>
            <w:r w:rsidRPr="00E52EC3">
              <w:rPr>
                <w:rFonts w:ascii="仿宋_GB2312" w:eastAsia="仿宋_GB2312" w:hAnsi="微软雅黑" w:cs="微软雅黑" w:hint="eastAsia"/>
                <w:szCs w:val="21"/>
              </w:rPr>
              <w:t>内部办公管理系统，如：人事、考核、财务等</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158" w:hanging="120"/>
              <w:jc w:val="left"/>
              <w:rPr>
                <w:rFonts w:ascii="仿宋_GB2312" w:eastAsia="仿宋_GB2312"/>
                <w:szCs w:val="21"/>
              </w:rPr>
            </w:pPr>
            <w:r w:rsidRPr="00E52EC3">
              <w:rPr>
                <w:rFonts w:ascii="仿宋_GB2312" w:eastAsia="仿宋_GB2312" w:hAnsi="微软雅黑" w:cs="微软雅黑" w:hint="eastAsia"/>
                <w:szCs w:val="21"/>
              </w:rPr>
              <w:t>N：办公管理系统上云数量（单位：个）</w:t>
            </w:r>
          </w:p>
          <w:p w:rsidR="0038655E" w:rsidRPr="00E52EC3" w:rsidRDefault="00E52EC3">
            <w:pPr>
              <w:spacing w:line="259" w:lineRule="auto"/>
              <w:ind w:left="62" w:hanging="19"/>
              <w:jc w:val="left"/>
              <w:rPr>
                <w:rFonts w:ascii="仿宋_GB2312" w:eastAsia="仿宋_GB2312"/>
                <w:szCs w:val="21"/>
              </w:rPr>
            </w:pPr>
            <w:r w:rsidRPr="00E52EC3">
              <w:rPr>
                <w:rFonts w:ascii="仿宋_GB2312" w:eastAsia="仿宋_GB2312" w:hAnsi="微软雅黑" w:cs="微软雅黑" w:hint="eastAsia"/>
                <w:szCs w:val="21"/>
              </w:rPr>
              <w:t>M：办公管理系统总数（单位：个）</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2"/>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N÷M×8</w:t>
            </w:r>
          </w:p>
          <w:p w:rsidR="0038655E" w:rsidRPr="00E52EC3" w:rsidRDefault="00E52EC3">
            <w:pPr>
              <w:spacing w:line="259" w:lineRule="auto"/>
              <w:ind w:left="86"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2"/>
              <w:jc w:val="center"/>
              <w:rPr>
                <w:rFonts w:ascii="仿宋_GB2312" w:eastAsia="仿宋_GB2312"/>
                <w:szCs w:val="21"/>
              </w:rPr>
            </w:pPr>
            <w:r w:rsidRPr="00E52EC3">
              <w:rPr>
                <w:rFonts w:ascii="仿宋_GB2312" w:eastAsia="仿宋_GB2312" w:hAnsi="微软雅黑" w:cs="微软雅黑" w:hint="eastAsia"/>
                <w:szCs w:val="21"/>
              </w:rPr>
              <w:t>成本评估×8</w:t>
            </w:r>
          </w:p>
          <w:p w:rsidR="0038655E" w:rsidRPr="00E52EC3" w:rsidRDefault="00E52EC3">
            <w:pPr>
              <w:spacing w:line="259" w:lineRule="auto"/>
              <w:ind w:left="82"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资产管理云</w:t>
            </w:r>
          </w:p>
          <w:p w:rsidR="0038655E" w:rsidRPr="00E52EC3" w:rsidRDefault="00E52EC3">
            <w:pPr>
              <w:spacing w:line="259" w:lineRule="auto"/>
              <w:ind w:left="70" w:firstLine="5"/>
              <w:jc w:val="center"/>
              <w:rPr>
                <w:rFonts w:ascii="仿宋_GB2312" w:eastAsia="仿宋_GB2312"/>
                <w:szCs w:val="21"/>
              </w:rPr>
            </w:pPr>
            <w:r w:rsidRPr="00E52EC3">
              <w:rPr>
                <w:rFonts w:ascii="仿宋_GB2312" w:eastAsia="仿宋_GB2312" w:hAnsi="微软雅黑" w:cs="微软雅黑" w:hint="eastAsia"/>
                <w:szCs w:val="21"/>
              </w:rPr>
              <w:t>（6分）</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right="14"/>
              <w:jc w:val="left"/>
              <w:rPr>
                <w:rFonts w:ascii="仿宋_GB2312" w:eastAsia="仿宋_GB2312"/>
                <w:szCs w:val="21"/>
              </w:rPr>
            </w:pPr>
            <w:r w:rsidRPr="00E52EC3">
              <w:rPr>
                <w:rFonts w:ascii="仿宋_GB2312" w:eastAsia="仿宋_GB2312" w:hAnsi="微软雅黑" w:cs="微软雅黑" w:hint="eastAsia"/>
                <w:szCs w:val="21"/>
              </w:rPr>
              <w:t>设备管理系统，如资产管理系统，设备台账管理系统</w:t>
            </w:r>
          </w:p>
        </w:tc>
        <w:tc>
          <w:tcPr>
            <w:tcW w:w="267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16" w:lineRule="auto"/>
              <w:ind w:left="82" w:hanging="34"/>
              <w:jc w:val="center"/>
              <w:rPr>
                <w:rFonts w:ascii="仿宋_GB2312" w:eastAsia="仿宋_GB2312"/>
                <w:szCs w:val="21"/>
              </w:rPr>
            </w:pPr>
            <w:r w:rsidRPr="00E52EC3">
              <w:rPr>
                <w:rFonts w:ascii="仿宋_GB2312" w:eastAsia="仿宋_GB2312" w:hAnsi="微软雅黑" w:cs="微软雅黑" w:hint="eastAsia"/>
                <w:szCs w:val="21"/>
              </w:rPr>
              <w:t>N：联网设备总量（单位：台）</w:t>
            </w:r>
          </w:p>
          <w:p w:rsidR="0038655E" w:rsidRPr="00E52EC3" w:rsidRDefault="00E52EC3">
            <w:pPr>
              <w:spacing w:line="259" w:lineRule="auto"/>
              <w:ind w:left="82" w:hanging="29"/>
              <w:jc w:val="center"/>
              <w:rPr>
                <w:rFonts w:ascii="仿宋_GB2312" w:eastAsia="仿宋_GB2312"/>
                <w:szCs w:val="21"/>
              </w:rPr>
            </w:pPr>
            <w:r w:rsidRPr="00E52EC3">
              <w:rPr>
                <w:rFonts w:ascii="仿宋_GB2312" w:eastAsia="仿宋_GB2312" w:hAnsi="微软雅黑" w:cs="微软雅黑" w:hint="eastAsia"/>
                <w:szCs w:val="21"/>
              </w:rPr>
              <w:t>M：企业设备总量（单位：台）</w:t>
            </w:r>
          </w:p>
        </w:tc>
        <w:tc>
          <w:tcPr>
            <w:tcW w:w="1654"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2"/>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N÷M×6</w:t>
            </w:r>
          </w:p>
          <w:p w:rsidR="0038655E" w:rsidRPr="00E52EC3" w:rsidRDefault="00E52EC3">
            <w:pPr>
              <w:spacing w:line="259" w:lineRule="auto"/>
              <w:ind w:left="91"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67"/>
              <w:jc w:val="center"/>
              <w:rPr>
                <w:rFonts w:ascii="仿宋_GB2312" w:eastAsia="仿宋_GB2312"/>
                <w:szCs w:val="21"/>
              </w:rPr>
            </w:pPr>
            <w:r w:rsidRPr="00E52EC3">
              <w:rPr>
                <w:rFonts w:ascii="仿宋_GB2312" w:eastAsia="仿宋_GB2312" w:hAnsi="微软雅黑" w:cs="微软雅黑" w:hint="eastAsia"/>
                <w:szCs w:val="21"/>
              </w:rPr>
              <w:t>成本评估×6</w:t>
            </w:r>
          </w:p>
          <w:p w:rsidR="0038655E" w:rsidRPr="00E52EC3" w:rsidRDefault="00E52EC3">
            <w:pPr>
              <w:spacing w:line="259" w:lineRule="auto"/>
              <w:ind w:left="91" w:firstLineChars="50" w:firstLine="105"/>
              <w:rPr>
                <w:rFonts w:ascii="仿宋_GB2312" w:eastAsia="仿宋_GB2312"/>
                <w:szCs w:val="21"/>
              </w:rPr>
            </w:pPr>
            <w:r w:rsidRPr="00E52EC3">
              <w:rPr>
                <w:rFonts w:ascii="仿宋_GB2312" w:eastAsia="仿宋_GB2312" w:hAnsi="微软雅黑" w:cs="微软雅黑" w:hint="eastAsia"/>
                <w:szCs w:val="21"/>
              </w:rPr>
              <w:t>×30％</w:t>
            </w:r>
          </w:p>
        </w:tc>
      </w:tr>
      <w:tr w:rsidR="00E52EC3" w:rsidRPr="00E52EC3">
        <w:trPr>
          <w:trHeight w:val="1761"/>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仿宋_GB2312" w:cs="仿宋_GB2312"/>
                <w:bCs/>
                <w:sz w:val="30"/>
                <w:szCs w:val="30"/>
              </w:rPr>
            </w:pPr>
            <w:r w:rsidRPr="00E52EC3">
              <w:rPr>
                <w:rFonts w:ascii="仿宋_GB2312" w:eastAsia="仿宋_GB2312" w:hAnsi="微软雅黑" w:cs="微软雅黑" w:hint="eastAsia"/>
                <w:szCs w:val="21"/>
              </w:rPr>
              <w:t>业务类（3</w:t>
            </w:r>
            <w:r w:rsidRPr="00E52EC3">
              <w:rPr>
                <w:rFonts w:ascii="仿宋_GB2312" w:eastAsia="仿宋_GB2312" w:hAnsi="微软雅黑" w:cs="微软雅黑"/>
                <w:szCs w:val="21"/>
              </w:rPr>
              <w:t>0</w:t>
            </w:r>
            <w:r w:rsidRPr="00E52EC3">
              <w:rPr>
                <w:rFonts w:ascii="仿宋_GB2312" w:eastAsia="仿宋_GB2312" w:hAnsi="微软雅黑" w:cs="微软雅黑" w:hint="eastAsia"/>
                <w:szCs w:val="21"/>
              </w:rPr>
              <w:t>分）</w:t>
            </w: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研发上云</w:t>
            </w:r>
          </w:p>
        </w:tc>
        <w:tc>
          <w:tcPr>
            <w:tcW w:w="1418" w:type="dxa"/>
            <w:tcBorders>
              <w:top w:val="single" w:sz="2" w:space="0" w:color="000000"/>
              <w:left w:val="single" w:sz="2" w:space="0" w:color="000000"/>
              <w:bottom w:val="single" w:sz="2" w:space="0" w:color="000000"/>
              <w:right w:val="single" w:sz="2" w:space="0" w:color="000000"/>
            </w:tcBorders>
          </w:tcPr>
          <w:p w:rsidR="0038655E" w:rsidRPr="00E52EC3" w:rsidRDefault="00E52EC3">
            <w:pPr>
              <w:spacing w:line="259" w:lineRule="auto"/>
              <w:ind w:left="70" w:right="14"/>
              <w:rPr>
                <w:rFonts w:ascii="仿宋_GB2312" w:eastAsia="仿宋_GB2312" w:hAnsi="微软雅黑" w:cs="微软雅黑"/>
                <w:szCs w:val="21"/>
              </w:rPr>
            </w:pPr>
            <w:r w:rsidRPr="00E52EC3">
              <w:rPr>
                <w:rFonts w:ascii="仿宋_GB2312" w:eastAsia="仿宋_GB2312" w:hAnsi="微软雅黑" w:cs="微软雅黑" w:hint="eastAsia"/>
                <w:szCs w:val="21"/>
              </w:rPr>
              <w:t>研发管理系统，如：PDM （产品数据管理系统），PLM （产品生命周期管理系统）</w:t>
            </w:r>
          </w:p>
        </w:tc>
        <w:tc>
          <w:tcPr>
            <w:tcW w:w="2674"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16" w:lineRule="auto"/>
              <w:ind w:left="72" w:right="10"/>
              <w:rPr>
                <w:rFonts w:ascii="仿宋_GB2312" w:eastAsia="仿宋_GB2312"/>
                <w:szCs w:val="21"/>
              </w:rPr>
            </w:pPr>
            <w:r w:rsidRPr="00E52EC3">
              <w:rPr>
                <w:rFonts w:ascii="仿宋_GB2312" w:eastAsia="仿宋_GB2312" w:hAnsi="微软雅黑" w:cs="微软雅黑" w:hint="eastAsia"/>
                <w:szCs w:val="21"/>
              </w:rPr>
              <w:t>企业重要业务系统实现一个以上的云应用，对提高经营绩效产生明显作用。衡量指标：该类业务系统的云化比例和效果。</w:t>
            </w:r>
          </w:p>
          <w:p w:rsidR="0038655E" w:rsidRPr="00E52EC3" w:rsidRDefault="00E52EC3">
            <w:pPr>
              <w:spacing w:line="259" w:lineRule="auto"/>
              <w:ind w:left="58"/>
              <w:rPr>
                <w:rFonts w:ascii="仿宋_GB2312" w:eastAsia="仿宋_GB2312"/>
                <w:szCs w:val="21"/>
              </w:rPr>
            </w:pPr>
            <w:r w:rsidRPr="00E52EC3">
              <w:rPr>
                <w:rFonts w:ascii="仿宋_GB2312" w:eastAsia="仿宋_GB2312" w:hAnsi="微软雅黑" w:cs="微软雅黑" w:hint="eastAsia"/>
                <w:szCs w:val="21"/>
              </w:rPr>
              <w:t>N：该类业务系统上云数量</w:t>
            </w:r>
          </w:p>
          <w:p w:rsidR="0038655E" w:rsidRPr="00E52EC3" w:rsidRDefault="00E52EC3">
            <w:pPr>
              <w:spacing w:line="259" w:lineRule="auto"/>
              <w:ind w:left="58"/>
              <w:rPr>
                <w:rFonts w:ascii="仿宋_GB2312" w:eastAsia="仿宋_GB2312"/>
                <w:szCs w:val="21"/>
              </w:rPr>
            </w:pPr>
            <w:r w:rsidRPr="00E52EC3">
              <w:rPr>
                <w:rFonts w:ascii="仿宋_GB2312" w:eastAsia="仿宋_GB2312" w:hAnsi="微软雅黑" w:cs="微软雅黑" w:hint="eastAsia"/>
                <w:szCs w:val="21"/>
              </w:rPr>
              <w:t>M：该类业务系统总数</w:t>
            </w:r>
          </w:p>
        </w:tc>
        <w:tc>
          <w:tcPr>
            <w:tcW w:w="1654"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77"/>
              <w:jc w:val="center"/>
              <w:rPr>
                <w:rFonts w:ascii="仿宋_GB2312" w:eastAsia="仿宋_GB2312"/>
                <w:szCs w:val="21"/>
              </w:rPr>
            </w:pPr>
            <w:r w:rsidRPr="00E52EC3">
              <w:rPr>
                <w:rFonts w:ascii="仿宋_GB2312" w:eastAsia="仿宋_GB2312" w:hAnsi="微软雅黑" w:cs="微软雅黑" w:hint="eastAsia"/>
                <w:szCs w:val="21"/>
              </w:rPr>
              <w:t>得分</w:t>
            </w:r>
            <w:r w:rsidRPr="00E52EC3">
              <w:rPr>
                <w:rFonts w:ascii="仿宋_GB2312" w:eastAsia="仿宋_GB2312" w:hAnsi="仿宋_GB2312" w:cs="仿宋_GB2312"/>
                <w:bCs/>
                <w:sz w:val="30"/>
                <w:szCs w:val="30"/>
              </w:rPr>
              <w:t>=</w:t>
            </w:r>
            <w:r w:rsidRPr="00E52EC3">
              <w:rPr>
                <w:rFonts w:ascii="仿宋_GB2312" w:eastAsia="仿宋_GB2312" w:hAnsi="微软雅黑" w:cs="微软雅黑" w:hint="eastAsia"/>
                <w:szCs w:val="21"/>
              </w:rPr>
              <w:t>N÷M×30</w:t>
            </w:r>
          </w:p>
          <w:p w:rsidR="0038655E" w:rsidRPr="00E52EC3" w:rsidRDefault="00E52EC3">
            <w:pPr>
              <w:spacing w:line="259" w:lineRule="auto"/>
              <w:ind w:left="101" w:firstLineChars="50" w:firstLine="105"/>
              <w:rPr>
                <w:rFonts w:ascii="仿宋_GB2312" w:eastAsia="仿宋_GB2312"/>
                <w:szCs w:val="21"/>
              </w:rPr>
            </w:pPr>
            <w:r w:rsidRPr="00E52EC3">
              <w:rPr>
                <w:rFonts w:ascii="仿宋_GB2312" w:eastAsia="仿宋_GB2312" w:hAnsi="微软雅黑" w:cs="微软雅黑" w:hint="eastAsia"/>
                <w:szCs w:val="21"/>
              </w:rPr>
              <w:t>×70％</w:t>
            </w:r>
          </w:p>
        </w:tc>
        <w:tc>
          <w:tcPr>
            <w:tcW w:w="1490"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16" w:lineRule="auto"/>
              <w:ind w:left="77" w:right="11" w:firstLine="5"/>
              <w:jc w:val="center"/>
              <w:rPr>
                <w:rFonts w:ascii="仿宋_GB2312" w:eastAsia="仿宋_GB2312"/>
                <w:szCs w:val="21"/>
              </w:rPr>
            </w:pPr>
            <w:r w:rsidRPr="00E52EC3">
              <w:rPr>
                <w:rFonts w:ascii="仿宋_GB2312" w:eastAsia="仿宋_GB2312" w:hAnsi="微软雅黑" w:cs="微软雅黑" w:hint="eastAsia"/>
                <w:szCs w:val="21"/>
              </w:rPr>
              <w:t>成本评估×30 ×15％</w:t>
            </w:r>
            <w:r w:rsidRPr="00E52EC3">
              <w:rPr>
                <w:rFonts w:ascii="仿宋_GB2312" w:eastAsia="仿宋_GB2312" w:hAnsi="微软雅黑" w:cs="微软雅黑"/>
                <w:szCs w:val="21"/>
              </w:rPr>
              <w:t>+</w:t>
            </w:r>
            <w:r w:rsidRPr="00E52EC3">
              <w:rPr>
                <w:rFonts w:ascii="仿宋_GB2312" w:eastAsia="仿宋_GB2312" w:hAnsi="微软雅黑" w:cs="微软雅黑" w:hint="eastAsia"/>
                <w:szCs w:val="21"/>
              </w:rPr>
              <w:t>效率评估×30×15％</w:t>
            </w:r>
          </w:p>
        </w:tc>
      </w:tr>
      <w:tr w:rsidR="00E52EC3" w:rsidRPr="00E52EC3">
        <w:trPr>
          <w:trHeight w:val="976"/>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70" w:firstLine="5"/>
              <w:jc w:val="center"/>
              <w:rPr>
                <w:rFonts w:ascii="仿宋_GB2312" w:eastAsia="仿宋_GB2312" w:hAnsi="微软雅黑" w:cs="微软雅黑"/>
                <w:szCs w:val="21"/>
              </w:rPr>
            </w:pPr>
            <w:r w:rsidRPr="00E52EC3">
              <w:rPr>
                <w:rFonts w:ascii="仿宋_GB2312" w:eastAsia="仿宋_GB2312" w:hAnsi="微软雅黑" w:cs="微软雅黑" w:hint="eastAsia"/>
                <w:szCs w:val="21"/>
              </w:rPr>
              <w:t>生产上云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56" w:firstLine="19"/>
              <w:rPr>
                <w:rFonts w:ascii="仿宋_GB2312" w:eastAsia="仿宋_GB2312"/>
                <w:szCs w:val="21"/>
              </w:rPr>
            </w:pPr>
            <w:r w:rsidRPr="00E52EC3">
              <w:rPr>
                <w:rFonts w:ascii="仿宋_GB2312" w:eastAsia="仿宋_GB2312" w:hAnsi="微软雅黑" w:cs="微软雅黑" w:hint="eastAsia"/>
                <w:szCs w:val="21"/>
              </w:rPr>
              <w:t>制造系统，如： MES、ERP等</w:t>
            </w:r>
          </w:p>
        </w:tc>
        <w:tc>
          <w:tcPr>
            <w:tcW w:w="2674" w:type="dxa"/>
            <w:vMerge/>
            <w:tcBorders>
              <w:left w:val="single" w:sz="2" w:space="0" w:color="000000"/>
              <w:right w:val="single" w:sz="2" w:space="0" w:color="000000"/>
            </w:tcBorders>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right w:val="single" w:sz="2" w:space="0" w:color="000000"/>
            </w:tcBorders>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right w:val="single" w:sz="2" w:space="0" w:color="000000"/>
            </w:tcBorders>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980"/>
        </w:trPr>
        <w:tc>
          <w:tcPr>
            <w:tcW w:w="1327" w:type="dxa"/>
            <w:vMerge/>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70" w:firstLine="5"/>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80" w:right="5" w:hanging="5"/>
              <w:rPr>
                <w:rFonts w:ascii="仿宋_GB2312" w:eastAsia="仿宋_GB2312"/>
                <w:szCs w:val="21"/>
              </w:rPr>
            </w:pPr>
            <w:r w:rsidRPr="00E52EC3">
              <w:rPr>
                <w:rFonts w:ascii="仿宋_GB2312" w:eastAsia="仿宋_GB2312" w:hAnsi="微软雅黑" w:cs="微软雅黑" w:hint="eastAsia"/>
                <w:szCs w:val="21"/>
              </w:rPr>
              <w:t>物联网应用体系，如NBIoT （窄带物联网）</w:t>
            </w:r>
          </w:p>
        </w:tc>
        <w:tc>
          <w:tcPr>
            <w:tcW w:w="2674" w:type="dxa"/>
            <w:vMerge/>
            <w:tcBorders>
              <w:left w:val="single" w:sz="2" w:space="0" w:color="000000"/>
              <w:bottom w:val="single" w:sz="2" w:space="0" w:color="000000"/>
              <w:right w:val="single" w:sz="2" w:space="0" w:color="000000"/>
            </w:tcBorders>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bottom w:val="single" w:sz="2" w:space="0" w:color="000000"/>
              <w:right w:val="single" w:sz="2" w:space="0" w:color="000000"/>
            </w:tcBorders>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bottom w:val="single" w:sz="2" w:space="0" w:color="000000"/>
              <w:right w:val="single" w:sz="2" w:space="0" w:color="000000"/>
            </w:tcBorders>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val="restart"/>
            <w:tcBorders>
              <w:top w:val="single" w:sz="4" w:space="0" w:color="auto"/>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11" w:hanging="5"/>
              <w:jc w:val="center"/>
              <w:rPr>
                <w:rFonts w:ascii="仿宋_GB2312" w:eastAsia="仿宋_GB2312"/>
                <w:szCs w:val="21"/>
              </w:rPr>
            </w:pPr>
            <w:r w:rsidRPr="00E52EC3">
              <w:rPr>
                <w:rFonts w:ascii="仿宋_GB2312" w:eastAsia="仿宋_GB2312" w:hAnsi="微软雅黑" w:cs="微软雅黑" w:hint="eastAsia"/>
                <w:szCs w:val="21"/>
              </w:rPr>
              <w:t>供应链上云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08" w:right="120" w:hanging="5"/>
              <w:jc w:val="center"/>
              <w:rPr>
                <w:rFonts w:ascii="仿宋_GB2312" w:eastAsia="仿宋_GB2312"/>
                <w:szCs w:val="21"/>
              </w:rPr>
            </w:pPr>
            <w:r w:rsidRPr="00E52EC3">
              <w:rPr>
                <w:rFonts w:ascii="仿宋_GB2312" w:eastAsia="仿宋_GB2312" w:hAnsi="微软雅黑" w:cs="微软雅黑" w:hint="eastAsia"/>
                <w:szCs w:val="21"/>
              </w:rPr>
              <w:t>供应链相关系统，如采购系统、供应商管理系统、库存系统等</w:t>
            </w:r>
          </w:p>
        </w:tc>
        <w:tc>
          <w:tcPr>
            <w:tcW w:w="2674"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val="restart"/>
            <w:tcBorders>
              <w:top w:val="single" w:sz="2" w:space="0" w:color="000000"/>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tcBorders>
              <w:left w:val="single" w:sz="2" w:space="0" w:color="000000"/>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5"/>
              <w:jc w:val="center"/>
              <w:rPr>
                <w:rFonts w:ascii="仿宋_GB2312" w:eastAsia="仿宋_GB2312"/>
                <w:szCs w:val="21"/>
              </w:rPr>
            </w:pPr>
            <w:r w:rsidRPr="00E52EC3">
              <w:rPr>
                <w:rFonts w:ascii="仿宋_GB2312" w:eastAsia="仿宋_GB2312" w:hAnsi="微软雅黑" w:cs="微软雅黑" w:hint="eastAsia"/>
                <w:szCs w:val="21"/>
              </w:rPr>
              <w:t>营销上云</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22" w:right="101" w:hanging="5"/>
              <w:jc w:val="center"/>
              <w:rPr>
                <w:rFonts w:ascii="仿宋_GB2312" w:eastAsia="仿宋_GB2312"/>
                <w:szCs w:val="21"/>
              </w:rPr>
            </w:pPr>
            <w:r w:rsidRPr="00E52EC3">
              <w:rPr>
                <w:rFonts w:ascii="仿宋_GB2312" w:eastAsia="仿宋_GB2312" w:hAnsi="微软雅黑" w:cs="微软雅黑" w:hint="eastAsia"/>
                <w:szCs w:val="21"/>
              </w:rPr>
              <w:t>营销系统，如：客户关系管理（CRM）、电商平台，020、后服系统等</w:t>
            </w:r>
          </w:p>
        </w:tc>
        <w:tc>
          <w:tcPr>
            <w:tcW w:w="2674" w:type="dxa"/>
            <w:vMerge/>
            <w:tcBorders>
              <w:left w:val="single" w:sz="2" w:space="0" w:color="000000"/>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761"/>
        </w:trPr>
        <w:tc>
          <w:tcPr>
            <w:tcW w:w="1327" w:type="dxa"/>
            <w:vMerge/>
            <w:tcBorders>
              <w:left w:val="single" w:sz="2" w:space="0" w:color="000000"/>
              <w:bottom w:val="single" w:sz="4" w:space="0" w:color="auto"/>
              <w:right w:val="single" w:sz="2" w:space="0" w:color="000000"/>
            </w:tcBorders>
          </w:tcPr>
          <w:p w:rsidR="0038655E" w:rsidRPr="00E52EC3" w:rsidRDefault="0038655E">
            <w:pPr>
              <w:spacing w:after="160" w:line="259" w:lineRule="auto"/>
              <w:jc w:val="left"/>
              <w:rPr>
                <w:rFonts w:ascii="仿宋_GB2312" w:eastAsia="仿宋_GB2312" w:hAnsi="仿宋_GB2312" w:cs="仿宋_GB2312"/>
                <w:bCs/>
                <w:sz w:val="30"/>
                <w:szCs w:val="30"/>
              </w:rPr>
            </w:pPr>
          </w:p>
        </w:tc>
        <w:tc>
          <w:tcPr>
            <w:tcW w:w="150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0"/>
              <w:jc w:val="center"/>
              <w:rPr>
                <w:rFonts w:ascii="仿宋_GB2312" w:eastAsia="仿宋_GB2312"/>
                <w:szCs w:val="21"/>
              </w:rPr>
            </w:pPr>
            <w:r w:rsidRPr="00E52EC3">
              <w:rPr>
                <w:rFonts w:ascii="仿宋_GB2312" w:eastAsia="仿宋_GB2312" w:hAnsi="微软雅黑" w:cs="微软雅黑" w:hint="eastAsia"/>
                <w:szCs w:val="21"/>
              </w:rPr>
              <w:t>其他</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jc w:val="center"/>
              <w:rPr>
                <w:rFonts w:ascii="仿宋_GB2312" w:eastAsia="仿宋_GB2312"/>
                <w:szCs w:val="21"/>
              </w:rPr>
            </w:pPr>
            <w:r w:rsidRPr="00E52EC3">
              <w:rPr>
                <w:rFonts w:ascii="仿宋_GB2312" w:eastAsia="仿宋_GB2312" w:hAnsi="微软雅黑" w:cs="微软雅黑" w:hint="eastAsia"/>
                <w:szCs w:val="21"/>
              </w:rPr>
              <w:t>大数据分析平台、数据分析系统等</w:t>
            </w:r>
          </w:p>
        </w:tc>
        <w:tc>
          <w:tcPr>
            <w:tcW w:w="2674" w:type="dxa"/>
            <w:vMerge/>
            <w:tcBorders>
              <w:left w:val="single" w:sz="2" w:space="0" w:color="000000"/>
              <w:bottom w:val="single" w:sz="4" w:space="0" w:color="auto"/>
              <w:right w:val="single" w:sz="2" w:space="0" w:color="000000"/>
            </w:tcBorders>
            <w:vAlign w:val="center"/>
          </w:tcPr>
          <w:p w:rsidR="0038655E" w:rsidRPr="00E52EC3" w:rsidRDefault="0038655E">
            <w:pPr>
              <w:spacing w:line="216" w:lineRule="auto"/>
              <w:ind w:left="82" w:hanging="34"/>
              <w:jc w:val="center"/>
              <w:rPr>
                <w:rFonts w:ascii="仿宋_GB2312" w:eastAsia="仿宋_GB2312" w:hAnsi="微软雅黑" w:cs="微软雅黑"/>
                <w:szCs w:val="21"/>
              </w:rPr>
            </w:pPr>
          </w:p>
        </w:tc>
        <w:tc>
          <w:tcPr>
            <w:tcW w:w="1654" w:type="dxa"/>
            <w:vMerge/>
            <w:tcBorders>
              <w:left w:val="single" w:sz="2" w:space="0" w:color="000000"/>
              <w:bottom w:val="single" w:sz="4" w:space="0" w:color="auto"/>
              <w:right w:val="single" w:sz="2" w:space="0" w:color="000000"/>
            </w:tcBorders>
            <w:vAlign w:val="center"/>
          </w:tcPr>
          <w:p w:rsidR="0038655E" w:rsidRPr="00E52EC3" w:rsidRDefault="0038655E">
            <w:pPr>
              <w:spacing w:line="259" w:lineRule="auto"/>
              <w:ind w:left="72"/>
              <w:jc w:val="center"/>
              <w:rPr>
                <w:rFonts w:ascii="仿宋_GB2312" w:eastAsia="仿宋_GB2312" w:hAnsi="微软雅黑" w:cs="微软雅黑"/>
                <w:szCs w:val="21"/>
              </w:rPr>
            </w:pPr>
          </w:p>
        </w:tc>
        <w:tc>
          <w:tcPr>
            <w:tcW w:w="1490" w:type="dxa"/>
            <w:vMerge/>
            <w:tcBorders>
              <w:left w:val="single" w:sz="2" w:space="0" w:color="000000"/>
              <w:bottom w:val="single" w:sz="4" w:space="0" w:color="auto"/>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087"/>
        </w:trPr>
        <w:tc>
          <w:tcPr>
            <w:tcW w:w="1327" w:type="dxa"/>
            <w:vMerge w:val="restart"/>
            <w:tcBorders>
              <w:top w:val="single" w:sz="4" w:space="0" w:color="auto"/>
              <w:left w:val="single" w:sz="2" w:space="0" w:color="000000"/>
              <w:right w:val="single" w:sz="2" w:space="0" w:color="000000"/>
            </w:tcBorders>
            <w:vAlign w:val="center"/>
          </w:tcPr>
          <w:p w:rsidR="0038655E" w:rsidRPr="00E52EC3" w:rsidRDefault="00E52EC3">
            <w:pPr>
              <w:spacing w:after="175" w:line="259" w:lineRule="auto"/>
              <w:ind w:left="131"/>
              <w:jc w:val="center"/>
              <w:rPr>
                <w:rFonts w:ascii="仿宋_GB2312" w:eastAsia="仿宋_GB2312"/>
                <w:szCs w:val="21"/>
              </w:rPr>
            </w:pPr>
            <w:r w:rsidRPr="00E52EC3">
              <w:rPr>
                <w:rFonts w:ascii="仿宋_GB2312" w:eastAsia="仿宋_GB2312" w:hAnsi="微软雅黑" w:cs="微软雅黑" w:hint="eastAsia"/>
                <w:szCs w:val="21"/>
              </w:rPr>
              <w:t>标杆要素</w:t>
            </w:r>
          </w:p>
          <w:p w:rsidR="0038655E" w:rsidRPr="00E52EC3" w:rsidRDefault="00E52EC3">
            <w:pPr>
              <w:spacing w:line="259" w:lineRule="auto"/>
              <w:ind w:left="131" w:firstLine="106"/>
              <w:jc w:val="center"/>
              <w:rPr>
                <w:rFonts w:ascii="仿宋_GB2312" w:eastAsia="仿宋_GB2312"/>
                <w:szCs w:val="21"/>
              </w:rPr>
            </w:pPr>
            <w:r w:rsidRPr="00E52EC3">
              <w:rPr>
                <w:rFonts w:ascii="仿宋_GB2312" w:eastAsia="仿宋_GB2312" w:hAnsi="微软雅黑" w:cs="微软雅黑" w:hint="eastAsia"/>
                <w:szCs w:val="21"/>
              </w:rPr>
              <w:t>（20 分）</w:t>
            </w: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24" w:firstLine="154"/>
              <w:jc w:val="center"/>
              <w:rPr>
                <w:rFonts w:ascii="仿宋_GB2312" w:eastAsia="仿宋_GB2312"/>
                <w:szCs w:val="21"/>
              </w:rPr>
            </w:pPr>
            <w:r w:rsidRPr="00E52EC3">
              <w:rPr>
                <w:rFonts w:ascii="仿宋_GB2312" w:eastAsia="仿宋_GB2312" w:hAnsi="微软雅黑" w:cs="微软雅黑" w:hint="eastAsia"/>
                <w:szCs w:val="21"/>
              </w:rPr>
              <w:t>标杆效应（10）</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6"/>
              <w:rPr>
                <w:rFonts w:ascii="仿宋_GB2312" w:eastAsia="仿宋_GB2312"/>
                <w:szCs w:val="21"/>
              </w:rPr>
            </w:pPr>
            <w:r w:rsidRPr="00E52EC3">
              <w:rPr>
                <w:rFonts w:ascii="仿宋_GB2312" w:eastAsia="仿宋_GB2312" w:hAnsi="微软雅黑" w:cs="微软雅黑" w:hint="eastAsia"/>
                <w:szCs w:val="21"/>
              </w:rPr>
              <w:t>主要云应用的典型性（5分）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130"/>
              <w:rPr>
                <w:rFonts w:ascii="仿宋_GB2312" w:eastAsia="仿宋_GB2312"/>
                <w:szCs w:val="21"/>
              </w:rPr>
            </w:pPr>
            <w:r w:rsidRPr="00E52EC3">
              <w:rPr>
                <w:rFonts w:ascii="仿宋_GB2312" w:eastAsia="仿宋_GB2312" w:hAnsi="微软雅黑" w:cs="微软雅黑" w:hint="eastAsia"/>
                <w:szCs w:val="21"/>
              </w:rPr>
              <w:t>考虑企业主要云应用在同行业中的代表性</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131"/>
              <w:rPr>
                <w:rFonts w:ascii="仿宋_GB2312" w:eastAsia="仿宋_GB2312"/>
                <w:szCs w:val="21"/>
              </w:rPr>
            </w:pPr>
            <w:r w:rsidRPr="00E52EC3">
              <w:rPr>
                <w:rFonts w:ascii="仿宋_GB2312" w:eastAsia="仿宋_GB2312" w:hAnsi="微软雅黑" w:cs="微软雅黑" w:hint="eastAsia"/>
                <w:szCs w:val="21"/>
              </w:rPr>
              <w:t>专家打分（5分满分）</w:t>
            </w:r>
          </w:p>
        </w:tc>
        <w:tc>
          <w:tcPr>
            <w:tcW w:w="1490" w:type="dxa"/>
            <w:vMerge w:val="restart"/>
            <w:tcBorders>
              <w:top w:val="single" w:sz="4" w:space="0" w:color="auto"/>
              <w:left w:val="single" w:sz="2" w:space="0" w:color="000000"/>
              <w:right w:val="single" w:sz="2" w:space="0" w:color="000000"/>
            </w:tcBorders>
            <w:vAlign w:val="center"/>
          </w:tcPr>
          <w:p w:rsidR="0038655E" w:rsidRPr="00E52EC3" w:rsidRDefault="00E52EC3">
            <w:pPr>
              <w:spacing w:line="259" w:lineRule="auto"/>
              <w:ind w:left="67"/>
              <w:jc w:val="center"/>
              <w:rPr>
                <w:rFonts w:ascii="仿宋_GB2312" w:eastAsia="仿宋_GB2312" w:hAnsi="微软雅黑" w:cs="微软雅黑"/>
                <w:szCs w:val="21"/>
              </w:rPr>
            </w:pPr>
            <w:r w:rsidRPr="00E52EC3">
              <w:rPr>
                <w:rFonts w:ascii="仿宋_GB2312" w:eastAsia="仿宋_GB2312" w:hAnsi="微软雅黑" w:cs="微软雅黑" w:hint="eastAsia"/>
                <w:szCs w:val="21"/>
              </w:rPr>
              <w:t>-</w:t>
            </w:r>
            <w:r w:rsidRPr="00E52EC3">
              <w:rPr>
                <w:rFonts w:ascii="仿宋_GB2312" w:eastAsia="仿宋_GB2312" w:hAnsi="微软雅黑" w:cs="微软雅黑"/>
                <w:szCs w:val="21"/>
              </w:rPr>
              <w:t>-</w:t>
            </w:r>
          </w:p>
        </w:tc>
      </w:tr>
      <w:tr w:rsidR="00E52EC3" w:rsidRPr="00E52EC3">
        <w:trPr>
          <w:trHeight w:val="1140"/>
        </w:trPr>
        <w:tc>
          <w:tcPr>
            <w:tcW w:w="1327" w:type="dxa"/>
            <w:vMerge/>
            <w:tcBorders>
              <w:left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130"/>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企业行业代表性（5分）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综合考虑企业规模、在本行业的地位、成长性等因素</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091"/>
        </w:trPr>
        <w:tc>
          <w:tcPr>
            <w:tcW w:w="1327" w:type="dxa"/>
            <w:vMerge/>
            <w:tcBorders>
              <w:left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val="restart"/>
            <w:tcBorders>
              <w:top w:val="single" w:sz="2" w:space="0" w:color="000000"/>
              <w:left w:val="single" w:sz="2" w:space="0" w:color="000000"/>
              <w:right w:val="single" w:sz="2" w:space="0" w:color="000000"/>
            </w:tcBorders>
            <w:vAlign w:val="center"/>
          </w:tcPr>
          <w:p w:rsidR="0038655E" w:rsidRPr="00E52EC3" w:rsidRDefault="00E52EC3">
            <w:pPr>
              <w:spacing w:line="259" w:lineRule="auto"/>
              <w:ind w:left="130"/>
              <w:jc w:val="center"/>
              <w:rPr>
                <w:rFonts w:ascii="仿宋_GB2312" w:eastAsia="仿宋_GB2312" w:hAnsi="微软雅黑" w:cs="微软雅黑"/>
                <w:szCs w:val="21"/>
              </w:rPr>
            </w:pPr>
            <w:r w:rsidRPr="00E52EC3">
              <w:rPr>
                <w:rFonts w:ascii="仿宋_GB2312" w:eastAsia="仿宋_GB2312" w:hAnsi="微软雅黑" w:cs="微软雅黑" w:hint="eastAsia"/>
                <w:szCs w:val="21"/>
              </w:rPr>
              <w:t>推广价值（10）</w:t>
            </w: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典型案例价值（5分）</w:t>
            </w:r>
          </w:p>
        </w:tc>
        <w:tc>
          <w:tcPr>
            <w:tcW w:w="267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企业典型云应用案例的绩</w:t>
            </w:r>
          </w:p>
        </w:tc>
        <w:tc>
          <w:tcPr>
            <w:tcW w:w="1654" w:type="dxa"/>
            <w:tcBorders>
              <w:top w:val="single" w:sz="4" w:space="0" w:color="auto"/>
              <w:left w:val="single" w:sz="2" w:space="0" w:color="000000"/>
              <w:bottom w:val="single" w:sz="4" w:space="0" w:color="auto"/>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r w:rsidR="00E52EC3" w:rsidRPr="00E52EC3">
        <w:trPr>
          <w:trHeight w:val="1130"/>
        </w:trPr>
        <w:tc>
          <w:tcPr>
            <w:tcW w:w="1327" w:type="dxa"/>
            <w:vMerge/>
            <w:tcBorders>
              <w:left w:val="single" w:sz="2" w:space="0" w:color="000000"/>
              <w:bottom w:val="single" w:sz="2" w:space="0" w:color="000000"/>
              <w:right w:val="single" w:sz="2" w:space="0" w:color="000000"/>
            </w:tcBorders>
            <w:vAlign w:val="center"/>
          </w:tcPr>
          <w:p w:rsidR="0038655E" w:rsidRPr="00E52EC3" w:rsidRDefault="0038655E">
            <w:pPr>
              <w:spacing w:after="160" w:line="259" w:lineRule="auto"/>
              <w:jc w:val="center"/>
              <w:rPr>
                <w:rFonts w:ascii="仿宋_GB2312" w:eastAsia="仿宋_GB2312" w:hAnsi="仿宋_GB2312" w:cs="仿宋_GB2312"/>
                <w:bCs/>
                <w:sz w:val="30"/>
                <w:szCs w:val="30"/>
              </w:rPr>
            </w:pPr>
          </w:p>
        </w:tc>
        <w:tc>
          <w:tcPr>
            <w:tcW w:w="1508"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130"/>
              <w:jc w:val="center"/>
              <w:rPr>
                <w:rFonts w:ascii="仿宋_GB2312" w:eastAsia="仿宋_GB2312" w:hAnsi="微软雅黑" w:cs="微软雅黑"/>
                <w:szCs w:val="21"/>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38655E" w:rsidRPr="00E52EC3" w:rsidRDefault="00E52EC3">
            <w:pPr>
              <w:spacing w:line="259" w:lineRule="auto"/>
              <w:ind w:left="137" w:right="96" w:hanging="10"/>
              <w:rPr>
                <w:rFonts w:ascii="仿宋_GB2312" w:eastAsia="仿宋_GB2312" w:hAnsi="微软雅黑" w:cs="微软雅黑"/>
                <w:szCs w:val="21"/>
              </w:rPr>
            </w:pPr>
            <w:r w:rsidRPr="00E52EC3">
              <w:rPr>
                <w:rFonts w:ascii="仿宋_GB2312" w:eastAsia="仿宋_GB2312" w:hAnsi="微软雅黑" w:cs="微软雅黑" w:hint="eastAsia"/>
                <w:szCs w:val="21"/>
              </w:rPr>
              <w:t>可推广性（5分）</w:t>
            </w:r>
          </w:p>
        </w:tc>
        <w:tc>
          <w:tcPr>
            <w:tcW w:w="2674" w:type="dxa"/>
            <w:tcBorders>
              <w:top w:val="single" w:sz="4" w:space="0" w:color="auto"/>
              <w:left w:val="single" w:sz="2" w:space="0" w:color="000000"/>
              <w:bottom w:val="single" w:sz="2" w:space="0" w:color="000000"/>
              <w:right w:val="single" w:sz="2" w:space="0" w:color="000000"/>
            </w:tcBorders>
            <w:vAlign w:val="center"/>
          </w:tcPr>
          <w:p w:rsidR="0038655E" w:rsidRPr="00E52EC3" w:rsidRDefault="00E52EC3">
            <w:pPr>
              <w:spacing w:line="216" w:lineRule="auto"/>
              <w:ind w:left="82" w:hanging="34"/>
              <w:rPr>
                <w:rFonts w:ascii="仿宋_GB2312" w:eastAsia="仿宋_GB2312" w:hAnsi="微软雅黑" w:cs="微软雅黑"/>
                <w:szCs w:val="21"/>
              </w:rPr>
            </w:pPr>
            <w:r w:rsidRPr="00E52EC3">
              <w:rPr>
                <w:rFonts w:ascii="仿宋_GB2312" w:eastAsia="仿宋_GB2312" w:hAnsi="微软雅黑" w:cs="微软雅黑" w:hint="eastAsia"/>
                <w:szCs w:val="21"/>
              </w:rPr>
              <w:t>企业典型云应用案例的可借鉴性和可复制性</w:t>
            </w:r>
          </w:p>
        </w:tc>
        <w:tc>
          <w:tcPr>
            <w:tcW w:w="1654" w:type="dxa"/>
            <w:tcBorders>
              <w:top w:val="single" w:sz="4" w:space="0" w:color="auto"/>
              <w:left w:val="single" w:sz="2" w:space="0" w:color="000000"/>
              <w:bottom w:val="single" w:sz="2" w:space="0" w:color="000000"/>
              <w:right w:val="single" w:sz="2" w:space="0" w:color="000000"/>
            </w:tcBorders>
            <w:vAlign w:val="center"/>
          </w:tcPr>
          <w:p w:rsidR="0038655E" w:rsidRPr="00E52EC3" w:rsidRDefault="00E52EC3">
            <w:pPr>
              <w:spacing w:line="259" w:lineRule="auto"/>
              <w:ind w:left="72"/>
              <w:rPr>
                <w:rFonts w:ascii="仿宋_GB2312" w:eastAsia="仿宋_GB2312" w:hAnsi="微软雅黑" w:cs="微软雅黑"/>
                <w:szCs w:val="21"/>
              </w:rPr>
            </w:pPr>
            <w:r w:rsidRPr="00E52EC3">
              <w:rPr>
                <w:rFonts w:ascii="仿宋_GB2312" w:eastAsia="仿宋_GB2312" w:hAnsi="微软雅黑" w:cs="微软雅黑" w:hint="eastAsia"/>
                <w:szCs w:val="21"/>
              </w:rPr>
              <w:t>专家打分（5分满分）</w:t>
            </w:r>
          </w:p>
        </w:tc>
        <w:tc>
          <w:tcPr>
            <w:tcW w:w="1490" w:type="dxa"/>
            <w:vMerge/>
            <w:tcBorders>
              <w:left w:val="single" w:sz="2" w:space="0" w:color="000000"/>
              <w:bottom w:val="single" w:sz="2" w:space="0" w:color="000000"/>
              <w:right w:val="single" w:sz="2" w:space="0" w:color="000000"/>
            </w:tcBorders>
            <w:vAlign w:val="center"/>
          </w:tcPr>
          <w:p w:rsidR="0038655E" w:rsidRPr="00E52EC3" w:rsidRDefault="0038655E">
            <w:pPr>
              <w:spacing w:line="259" w:lineRule="auto"/>
              <w:ind w:left="67"/>
              <w:jc w:val="center"/>
              <w:rPr>
                <w:rFonts w:ascii="仿宋_GB2312" w:eastAsia="仿宋_GB2312" w:hAnsi="微软雅黑" w:cs="微软雅黑"/>
                <w:szCs w:val="21"/>
              </w:rPr>
            </w:pPr>
          </w:p>
        </w:tc>
      </w:tr>
    </w:tbl>
    <w:p w:rsidR="0038655E" w:rsidRPr="00E52EC3" w:rsidRDefault="00E52EC3">
      <w:pPr>
        <w:rPr>
          <w:rFonts w:ascii="仿宋_GB2312" w:eastAsia="仿宋_GB2312" w:hAnsi="仿宋_GB2312" w:cs="仿宋_GB2312"/>
          <w:bCs/>
          <w:sz w:val="30"/>
          <w:szCs w:val="30"/>
        </w:rPr>
      </w:pPr>
      <w:r w:rsidRPr="00E52EC3">
        <w:rPr>
          <w:rFonts w:ascii="仿宋_GB2312" w:eastAsia="仿宋_GB2312" w:hAnsi="仿宋_GB2312" w:cs="仿宋_GB2312" w:hint="eastAsia"/>
          <w:bCs/>
          <w:sz w:val="30"/>
          <w:szCs w:val="30"/>
        </w:rPr>
        <w:t xml:space="preserve">注： </w:t>
      </w:r>
      <w:r w:rsidRPr="00E52EC3">
        <w:rPr>
          <w:rFonts w:ascii="仿宋_GB2312" w:eastAsia="仿宋_GB2312" w:hAnsi="仿宋_GB2312" w:cs="仿宋_GB2312"/>
          <w:bCs/>
          <w:sz w:val="30"/>
          <w:szCs w:val="30"/>
        </w:rPr>
        <w:t>1</w:t>
      </w:r>
      <w:r w:rsidRPr="00E52EC3">
        <w:rPr>
          <w:rFonts w:ascii="仿宋_GB2312" w:eastAsia="仿宋_GB2312" w:hAnsi="仿宋_GB2312" w:cs="仿宋_GB2312" w:hint="eastAsia"/>
          <w:bCs/>
          <w:sz w:val="30"/>
          <w:szCs w:val="30"/>
        </w:rPr>
        <w:t>、成本评估打分方式：0 ＜成本节约≤10％，赋值0</w:t>
      </w:r>
      <w:r w:rsidRPr="00E52EC3">
        <w:rPr>
          <w:rFonts w:ascii="仿宋_GB2312" w:eastAsia="仿宋_GB2312" w:hAnsi="仿宋_GB2312" w:cs="仿宋_GB2312"/>
          <w:bCs/>
          <w:sz w:val="30"/>
          <w:szCs w:val="30"/>
        </w:rPr>
        <w:t>.</w:t>
      </w:r>
      <w:r w:rsidRPr="00E52EC3">
        <w:rPr>
          <w:rFonts w:ascii="仿宋_GB2312" w:eastAsia="仿宋_GB2312" w:hAnsi="仿宋_GB2312" w:cs="仿宋_GB2312" w:hint="eastAsia"/>
          <w:bCs/>
          <w:sz w:val="30"/>
          <w:szCs w:val="30"/>
        </w:rPr>
        <w:t>5；10％＜成本节约≤30％，赋值0.8；成本节约＞30％，赋值1。</w:t>
      </w:r>
    </w:p>
    <w:p w:rsidR="0038655E" w:rsidRPr="00E52EC3" w:rsidRDefault="00E52EC3">
      <w:pPr>
        <w:ind w:firstLineChars="200" w:firstLine="600"/>
        <w:rPr>
          <w:rFonts w:ascii="仿宋_GB2312" w:eastAsia="仿宋_GB2312" w:hAnsi="仿宋_GB2312" w:cs="仿宋_GB2312"/>
          <w:bCs/>
          <w:sz w:val="30"/>
          <w:szCs w:val="30"/>
        </w:rPr>
      </w:pPr>
      <w:r w:rsidRPr="00E52EC3">
        <w:rPr>
          <w:rFonts w:ascii="仿宋_GB2312" w:eastAsia="仿宋_GB2312" w:hAnsi="仿宋_GB2312" w:cs="仿宋_GB2312"/>
          <w:bCs/>
          <w:sz w:val="30"/>
          <w:szCs w:val="30"/>
        </w:rPr>
        <w:t>2</w:t>
      </w:r>
      <w:r w:rsidRPr="00E52EC3">
        <w:rPr>
          <w:rFonts w:ascii="仿宋_GB2312" w:eastAsia="仿宋_GB2312" w:hAnsi="仿宋_GB2312" w:cs="仿宋_GB2312" w:hint="eastAsia"/>
          <w:bCs/>
          <w:sz w:val="30"/>
          <w:szCs w:val="30"/>
        </w:rPr>
        <w:t>、效率评估打分方式：0＜效率提升≤10％，赋值0</w:t>
      </w:r>
      <w:r w:rsidRPr="00E52EC3">
        <w:rPr>
          <w:rFonts w:ascii="仿宋_GB2312" w:eastAsia="仿宋_GB2312" w:hAnsi="仿宋_GB2312" w:cs="仿宋_GB2312"/>
          <w:bCs/>
          <w:sz w:val="30"/>
          <w:szCs w:val="30"/>
        </w:rPr>
        <w:t>.</w:t>
      </w:r>
      <w:r w:rsidRPr="00E52EC3">
        <w:rPr>
          <w:rFonts w:ascii="仿宋_GB2312" w:eastAsia="仿宋_GB2312" w:hAnsi="仿宋_GB2312" w:cs="仿宋_GB2312" w:hint="eastAsia"/>
          <w:bCs/>
          <w:sz w:val="30"/>
          <w:szCs w:val="30"/>
        </w:rPr>
        <w:t>5；10％＜效率提升≤30％，赋值0.8；效率提升＞50％，赋值1。</w:t>
      </w:r>
    </w:p>
    <w:sectPr w:rsidR="0038655E" w:rsidRPr="00E52EC3" w:rsidSect="00E37CEC">
      <w:footerReference w:type="even" r:id="rId12"/>
      <w:footerReference w:type="default" r:id="rId13"/>
      <w:footerReference w:type="first" r:id="rId14"/>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B3C" w:rsidRDefault="001E5B3C">
      <w:pPr>
        <w:spacing w:line="240" w:lineRule="auto"/>
      </w:pPr>
      <w:r>
        <w:separator/>
      </w:r>
    </w:p>
  </w:endnote>
  <w:endnote w:type="continuationSeparator" w:id="1">
    <w:p w:rsidR="001E5B3C" w:rsidRDefault="001E5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38655E">
    <w:pPr>
      <w:spacing w:after="160" w:line="259" w:lineRule="auto"/>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F21BE5" w:rsidP="00F23DB8">
    <w:pPr>
      <w:spacing w:line="259" w:lineRule="auto"/>
      <w:ind w:right="528"/>
      <w:jc w:val="center"/>
    </w:pPr>
    <w:r w:rsidRPr="00F21BE5">
      <w:fldChar w:fldCharType="begin"/>
    </w:r>
    <w:r w:rsidR="00E52EC3">
      <w:instrText xml:space="preserve"> PAGE   \* MERGEFORMAT </w:instrText>
    </w:r>
    <w:r w:rsidRPr="00F21BE5">
      <w:fldChar w:fldCharType="separate"/>
    </w:r>
    <w:r w:rsidR="00A67E55" w:rsidRPr="00A67E55">
      <w:rPr>
        <w:noProof/>
        <w:sz w:val="22"/>
      </w:rPr>
      <w:t>2</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5E" w:rsidRDefault="00F21BE5">
    <w:pPr>
      <w:spacing w:line="259" w:lineRule="auto"/>
      <w:ind w:right="528"/>
      <w:jc w:val="right"/>
    </w:pPr>
    <w:r w:rsidRPr="00F21BE5">
      <w:fldChar w:fldCharType="begin"/>
    </w:r>
    <w:r w:rsidR="00E52EC3">
      <w:instrText xml:space="preserve"> PAGE   \* MERGEFORMAT </w:instrText>
    </w:r>
    <w:r w:rsidRPr="00F21BE5">
      <w:fldChar w:fldCharType="separate"/>
    </w:r>
    <w:r w:rsidR="00E52EC3">
      <w:rPr>
        <w:sz w:val="22"/>
      </w:rPr>
      <w:t>1</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B3C" w:rsidRDefault="001E5B3C">
      <w:pPr>
        <w:spacing w:line="240" w:lineRule="auto"/>
      </w:pPr>
      <w:r>
        <w:separator/>
      </w:r>
    </w:p>
  </w:footnote>
  <w:footnote w:type="continuationSeparator" w:id="1">
    <w:p w:rsidR="001E5B3C" w:rsidRDefault="001E5B3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BC5"/>
    <w:rsid w:val="000106EF"/>
    <w:rsid w:val="000343AC"/>
    <w:rsid w:val="00060656"/>
    <w:rsid w:val="000633DF"/>
    <w:rsid w:val="0007300A"/>
    <w:rsid w:val="000E1E30"/>
    <w:rsid w:val="000F60D7"/>
    <w:rsid w:val="000F7C20"/>
    <w:rsid w:val="001020D4"/>
    <w:rsid w:val="00122DF3"/>
    <w:rsid w:val="00151472"/>
    <w:rsid w:val="00155299"/>
    <w:rsid w:val="001639FB"/>
    <w:rsid w:val="00180CA2"/>
    <w:rsid w:val="00181046"/>
    <w:rsid w:val="00182A58"/>
    <w:rsid w:val="0018601A"/>
    <w:rsid w:val="0019255C"/>
    <w:rsid w:val="00195DCB"/>
    <w:rsid w:val="00196051"/>
    <w:rsid w:val="001A705D"/>
    <w:rsid w:val="001B7196"/>
    <w:rsid w:val="001C0FCF"/>
    <w:rsid w:val="001C3C37"/>
    <w:rsid w:val="001E5B3C"/>
    <w:rsid w:val="001E5B97"/>
    <w:rsid w:val="001F6760"/>
    <w:rsid w:val="00201605"/>
    <w:rsid w:val="00204F4A"/>
    <w:rsid w:val="0021136D"/>
    <w:rsid w:val="00225497"/>
    <w:rsid w:val="002877A6"/>
    <w:rsid w:val="00292558"/>
    <w:rsid w:val="002A0A57"/>
    <w:rsid w:val="002C1361"/>
    <w:rsid w:val="002F40A2"/>
    <w:rsid w:val="00323F92"/>
    <w:rsid w:val="003275E2"/>
    <w:rsid w:val="00330E91"/>
    <w:rsid w:val="003345BA"/>
    <w:rsid w:val="0035314F"/>
    <w:rsid w:val="00353887"/>
    <w:rsid w:val="00370A46"/>
    <w:rsid w:val="00385906"/>
    <w:rsid w:val="0038655E"/>
    <w:rsid w:val="003906C1"/>
    <w:rsid w:val="00397F91"/>
    <w:rsid w:val="003C18D5"/>
    <w:rsid w:val="003D2457"/>
    <w:rsid w:val="003D26CC"/>
    <w:rsid w:val="003D2ED9"/>
    <w:rsid w:val="003F6F15"/>
    <w:rsid w:val="00410E7F"/>
    <w:rsid w:val="00453D25"/>
    <w:rsid w:val="004734D2"/>
    <w:rsid w:val="00475897"/>
    <w:rsid w:val="00477EA6"/>
    <w:rsid w:val="00483726"/>
    <w:rsid w:val="0048404E"/>
    <w:rsid w:val="0048685B"/>
    <w:rsid w:val="004A1041"/>
    <w:rsid w:val="004A61BF"/>
    <w:rsid w:val="004C6AAE"/>
    <w:rsid w:val="004D0C62"/>
    <w:rsid w:val="00500C08"/>
    <w:rsid w:val="00525E18"/>
    <w:rsid w:val="005302D3"/>
    <w:rsid w:val="0054249E"/>
    <w:rsid w:val="00547276"/>
    <w:rsid w:val="00555E87"/>
    <w:rsid w:val="00573732"/>
    <w:rsid w:val="00574919"/>
    <w:rsid w:val="005A06A7"/>
    <w:rsid w:val="005C0C69"/>
    <w:rsid w:val="005D6449"/>
    <w:rsid w:val="005E49F2"/>
    <w:rsid w:val="005F2606"/>
    <w:rsid w:val="00601BC0"/>
    <w:rsid w:val="00605D09"/>
    <w:rsid w:val="00632A9B"/>
    <w:rsid w:val="006560ED"/>
    <w:rsid w:val="00662B30"/>
    <w:rsid w:val="006713AE"/>
    <w:rsid w:val="00697733"/>
    <w:rsid w:val="006C4D60"/>
    <w:rsid w:val="006E03B5"/>
    <w:rsid w:val="006F6571"/>
    <w:rsid w:val="006F6B9D"/>
    <w:rsid w:val="00704F4F"/>
    <w:rsid w:val="00712912"/>
    <w:rsid w:val="00713BF0"/>
    <w:rsid w:val="00732117"/>
    <w:rsid w:val="00746901"/>
    <w:rsid w:val="00765EF6"/>
    <w:rsid w:val="0078391B"/>
    <w:rsid w:val="007B1177"/>
    <w:rsid w:val="007C3E57"/>
    <w:rsid w:val="007D7CE8"/>
    <w:rsid w:val="00801211"/>
    <w:rsid w:val="008064FA"/>
    <w:rsid w:val="00811EAF"/>
    <w:rsid w:val="00851C76"/>
    <w:rsid w:val="008578AF"/>
    <w:rsid w:val="008614C0"/>
    <w:rsid w:val="00875463"/>
    <w:rsid w:val="0088101E"/>
    <w:rsid w:val="008929AF"/>
    <w:rsid w:val="00894DA2"/>
    <w:rsid w:val="008B4A8B"/>
    <w:rsid w:val="008C066B"/>
    <w:rsid w:val="008C1C34"/>
    <w:rsid w:val="008E4509"/>
    <w:rsid w:val="008E4AA0"/>
    <w:rsid w:val="008F4F98"/>
    <w:rsid w:val="00901A00"/>
    <w:rsid w:val="00901CA6"/>
    <w:rsid w:val="009143FF"/>
    <w:rsid w:val="00924C8A"/>
    <w:rsid w:val="009454C1"/>
    <w:rsid w:val="00971017"/>
    <w:rsid w:val="00975DAC"/>
    <w:rsid w:val="009826F1"/>
    <w:rsid w:val="0098586C"/>
    <w:rsid w:val="00995928"/>
    <w:rsid w:val="00995C58"/>
    <w:rsid w:val="009969AA"/>
    <w:rsid w:val="009C07DE"/>
    <w:rsid w:val="009D1B50"/>
    <w:rsid w:val="009D3545"/>
    <w:rsid w:val="009F088A"/>
    <w:rsid w:val="00A054E1"/>
    <w:rsid w:val="00A52B43"/>
    <w:rsid w:val="00A67E55"/>
    <w:rsid w:val="00A73EC2"/>
    <w:rsid w:val="00AF4E7E"/>
    <w:rsid w:val="00AF61EC"/>
    <w:rsid w:val="00AF7F8A"/>
    <w:rsid w:val="00B00830"/>
    <w:rsid w:val="00B07BC5"/>
    <w:rsid w:val="00B07C5F"/>
    <w:rsid w:val="00B234AF"/>
    <w:rsid w:val="00B34F25"/>
    <w:rsid w:val="00B45146"/>
    <w:rsid w:val="00B46151"/>
    <w:rsid w:val="00B65279"/>
    <w:rsid w:val="00B67414"/>
    <w:rsid w:val="00B86BFE"/>
    <w:rsid w:val="00B8725F"/>
    <w:rsid w:val="00B95763"/>
    <w:rsid w:val="00BB111E"/>
    <w:rsid w:val="00BC5396"/>
    <w:rsid w:val="00BD38CC"/>
    <w:rsid w:val="00BE33BF"/>
    <w:rsid w:val="00BE605D"/>
    <w:rsid w:val="00C06F30"/>
    <w:rsid w:val="00C32B15"/>
    <w:rsid w:val="00C3369A"/>
    <w:rsid w:val="00C33B1B"/>
    <w:rsid w:val="00C908FB"/>
    <w:rsid w:val="00CA696F"/>
    <w:rsid w:val="00CC7EDF"/>
    <w:rsid w:val="00CF1E28"/>
    <w:rsid w:val="00D03E2C"/>
    <w:rsid w:val="00D0498D"/>
    <w:rsid w:val="00D142A0"/>
    <w:rsid w:val="00D57BF7"/>
    <w:rsid w:val="00D62BC0"/>
    <w:rsid w:val="00DA1231"/>
    <w:rsid w:val="00DF71BD"/>
    <w:rsid w:val="00E048E4"/>
    <w:rsid w:val="00E13760"/>
    <w:rsid w:val="00E30880"/>
    <w:rsid w:val="00E30C56"/>
    <w:rsid w:val="00E31ED9"/>
    <w:rsid w:val="00E35F89"/>
    <w:rsid w:val="00E37CEC"/>
    <w:rsid w:val="00E52EC3"/>
    <w:rsid w:val="00E74903"/>
    <w:rsid w:val="00E90818"/>
    <w:rsid w:val="00EA7CFE"/>
    <w:rsid w:val="00EB1812"/>
    <w:rsid w:val="00ED26ED"/>
    <w:rsid w:val="00F00CC5"/>
    <w:rsid w:val="00F026E6"/>
    <w:rsid w:val="00F21BE5"/>
    <w:rsid w:val="00F23DB8"/>
    <w:rsid w:val="00F3766F"/>
    <w:rsid w:val="00F46E33"/>
    <w:rsid w:val="00F61492"/>
    <w:rsid w:val="00F856D0"/>
    <w:rsid w:val="00F94FE1"/>
    <w:rsid w:val="00FA7740"/>
    <w:rsid w:val="00FB0886"/>
    <w:rsid w:val="00FC442B"/>
    <w:rsid w:val="00FE295A"/>
    <w:rsid w:val="00FF344B"/>
    <w:rsid w:val="02553200"/>
    <w:rsid w:val="052D3255"/>
    <w:rsid w:val="07A40C6A"/>
    <w:rsid w:val="0DD357DF"/>
    <w:rsid w:val="0DD73DA8"/>
    <w:rsid w:val="12603C34"/>
    <w:rsid w:val="15286C6B"/>
    <w:rsid w:val="1E097C22"/>
    <w:rsid w:val="230E393D"/>
    <w:rsid w:val="286F2575"/>
    <w:rsid w:val="29CB33F0"/>
    <w:rsid w:val="2BC463CB"/>
    <w:rsid w:val="414477E9"/>
    <w:rsid w:val="446E44C4"/>
    <w:rsid w:val="48C42942"/>
    <w:rsid w:val="51134929"/>
    <w:rsid w:val="5444605E"/>
    <w:rsid w:val="59FE5B8E"/>
    <w:rsid w:val="5DFE3B6C"/>
    <w:rsid w:val="5FD34693"/>
    <w:rsid w:val="62655137"/>
    <w:rsid w:val="694E225F"/>
    <w:rsid w:val="6C85090C"/>
    <w:rsid w:val="6CDB50F1"/>
    <w:rsid w:val="70B94D37"/>
    <w:rsid w:val="77A1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EC"/>
    <w:pPr>
      <w:widowControl w:val="0"/>
      <w:spacing w:line="360" w:lineRule="auto"/>
      <w:jc w:val="both"/>
    </w:pPr>
    <w:rPr>
      <w:kern w:val="2"/>
      <w:sz w:val="21"/>
      <w:szCs w:val="22"/>
    </w:rPr>
  </w:style>
  <w:style w:type="paragraph" w:styleId="1">
    <w:name w:val="heading 1"/>
    <w:next w:val="a"/>
    <w:link w:val="1Char"/>
    <w:uiPriority w:val="9"/>
    <w:unhideWhenUsed/>
    <w:qFormat/>
    <w:rsid w:val="00E37CEC"/>
    <w:pPr>
      <w:keepNext/>
      <w:keepLines/>
      <w:spacing w:line="259" w:lineRule="auto"/>
      <w:ind w:left="10" w:hanging="10"/>
      <w:jc w:val="center"/>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E37CEC"/>
    <w:pPr>
      <w:keepNext/>
      <w:keepLines/>
      <w:spacing w:after="3" w:line="259" w:lineRule="auto"/>
      <w:ind w:left="20" w:hanging="10"/>
      <w:outlineLvl w:val="1"/>
    </w:pPr>
    <w:rPr>
      <w:rFonts w:ascii="微软雅黑" w:eastAsia="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37CEC"/>
    <w:pPr>
      <w:spacing w:line="240" w:lineRule="auto"/>
    </w:pPr>
    <w:rPr>
      <w:sz w:val="18"/>
      <w:szCs w:val="18"/>
    </w:rPr>
  </w:style>
  <w:style w:type="paragraph" w:styleId="a4">
    <w:name w:val="footer"/>
    <w:basedOn w:val="a"/>
    <w:link w:val="Char0"/>
    <w:uiPriority w:val="99"/>
    <w:unhideWhenUsed/>
    <w:qFormat/>
    <w:rsid w:val="00E37CEC"/>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E37CEC"/>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rsid w:val="00E37CEC"/>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List Paragraph"/>
    <w:basedOn w:val="a"/>
    <w:uiPriority w:val="34"/>
    <w:qFormat/>
    <w:rsid w:val="00E37CEC"/>
    <w:pPr>
      <w:ind w:firstLineChars="200" w:firstLine="420"/>
    </w:pPr>
  </w:style>
  <w:style w:type="character" w:customStyle="1" w:styleId="Char1">
    <w:name w:val="页眉 Char"/>
    <w:basedOn w:val="a0"/>
    <w:link w:val="a5"/>
    <w:uiPriority w:val="99"/>
    <w:qFormat/>
    <w:rsid w:val="00E37CEC"/>
    <w:rPr>
      <w:sz w:val="18"/>
      <w:szCs w:val="18"/>
    </w:rPr>
  </w:style>
  <w:style w:type="character" w:customStyle="1" w:styleId="Char0">
    <w:name w:val="页脚 Char"/>
    <w:basedOn w:val="a0"/>
    <w:link w:val="a4"/>
    <w:uiPriority w:val="99"/>
    <w:rsid w:val="00E37CEC"/>
    <w:rPr>
      <w:sz w:val="18"/>
      <w:szCs w:val="18"/>
    </w:rPr>
  </w:style>
  <w:style w:type="paragraph" w:styleId="a8">
    <w:name w:val="No Spacing"/>
    <w:uiPriority w:val="1"/>
    <w:qFormat/>
    <w:rsid w:val="00E37CEC"/>
    <w:pPr>
      <w:widowControl w:val="0"/>
      <w:jc w:val="both"/>
    </w:pPr>
    <w:rPr>
      <w:kern w:val="2"/>
      <w:sz w:val="21"/>
      <w:szCs w:val="22"/>
    </w:rPr>
  </w:style>
  <w:style w:type="character" w:customStyle="1" w:styleId="1Char">
    <w:name w:val="标题 1 Char"/>
    <w:basedOn w:val="a0"/>
    <w:link w:val="1"/>
    <w:uiPriority w:val="9"/>
    <w:qFormat/>
    <w:rsid w:val="00E37CEC"/>
    <w:rPr>
      <w:rFonts w:ascii="微软雅黑" w:eastAsia="微软雅黑" w:hAnsi="微软雅黑" w:cs="微软雅黑"/>
      <w:color w:val="000000"/>
      <w:sz w:val="44"/>
    </w:rPr>
  </w:style>
  <w:style w:type="character" w:customStyle="1" w:styleId="2Char">
    <w:name w:val="标题 2 Char"/>
    <w:basedOn w:val="a0"/>
    <w:link w:val="2"/>
    <w:uiPriority w:val="9"/>
    <w:rsid w:val="00E37CEC"/>
    <w:rPr>
      <w:rFonts w:ascii="微软雅黑" w:eastAsia="微软雅黑" w:hAnsi="微软雅黑" w:cs="微软雅黑"/>
      <w:color w:val="000000"/>
      <w:sz w:val="32"/>
    </w:rPr>
  </w:style>
  <w:style w:type="table" w:customStyle="1" w:styleId="TableGrid">
    <w:name w:val="TableGrid"/>
    <w:qFormat/>
    <w:rsid w:val="00E37CEC"/>
    <w:tblPr>
      <w:tblCellMar>
        <w:top w:w="0" w:type="dxa"/>
        <w:left w:w="0" w:type="dxa"/>
        <w:bottom w:w="0" w:type="dxa"/>
        <w:right w:w="0" w:type="dxa"/>
      </w:tblCellMar>
    </w:tblPr>
  </w:style>
  <w:style w:type="character" w:customStyle="1" w:styleId="Char">
    <w:name w:val="批注框文本 Char"/>
    <w:basedOn w:val="a0"/>
    <w:link w:val="a3"/>
    <w:uiPriority w:val="99"/>
    <w:semiHidden/>
    <w:rsid w:val="00E37CE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72252-3921-4839-B735-74E1E4B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331</Words>
  <Characters>1892</Characters>
  <Application>Microsoft Office Word</Application>
  <DocSecurity>0</DocSecurity>
  <Lines>15</Lines>
  <Paragraphs>4</Paragraphs>
  <ScaleCrop>false</ScaleCrop>
  <Company>dell</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孙碧蓉</cp:lastModifiedBy>
  <cp:revision>11</cp:revision>
  <cp:lastPrinted>2018-06-27T06:47:00Z</cp:lastPrinted>
  <dcterms:created xsi:type="dcterms:W3CDTF">2018-07-02T00:55:00Z</dcterms:created>
  <dcterms:modified xsi:type="dcterms:W3CDTF">2019-06-04T02:26:00Z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