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9" w:lineRule="exact"/>
        <w:jc w:val="both"/>
        <w:rPr>
          <w:rFonts w:ascii="inherit" w:hAnsi="inherit" w:eastAsia="微软雅黑" w:cs="宋体"/>
          <w:b/>
          <w:bCs/>
          <w:kern w:val="0"/>
          <w:sz w:val="30"/>
          <w:szCs w:val="30"/>
        </w:rPr>
      </w:pPr>
    </w:p>
    <w:p>
      <w:pPr>
        <w:keepNext w:val="0"/>
        <w:keepLines w:val="0"/>
        <w:pageBreakBefore w:val="0"/>
        <w:kinsoku/>
        <w:wordWrap/>
        <w:overflowPunct/>
        <w:topLinePunct w:val="0"/>
        <w:bidi w:val="0"/>
        <w:spacing w:line="579" w:lineRule="exact"/>
        <w:jc w:val="center"/>
        <w:rPr>
          <w:rFonts w:ascii="inherit" w:hAnsi="inherit" w:eastAsia="微软雅黑" w:cs="宋体"/>
          <w:b/>
          <w:bCs/>
          <w:kern w:val="0"/>
          <w:sz w:val="30"/>
          <w:szCs w:val="30"/>
        </w:rPr>
      </w:pPr>
    </w:p>
    <w:p>
      <w:pPr>
        <w:keepNext w:val="0"/>
        <w:keepLines w:val="0"/>
        <w:pageBreakBefore w:val="0"/>
        <w:kinsoku/>
        <w:wordWrap/>
        <w:overflowPunct/>
        <w:topLinePunct w:val="0"/>
        <w:bidi w:val="0"/>
        <w:spacing w:line="579" w:lineRule="exact"/>
        <w:jc w:val="center"/>
        <w:rPr>
          <w:rFonts w:ascii="inherit" w:hAnsi="inherit" w:eastAsia="微软雅黑" w:cs="宋体"/>
          <w:b/>
          <w:bCs/>
          <w:kern w:val="0"/>
          <w:sz w:val="32"/>
          <w:szCs w:val="32"/>
        </w:rPr>
      </w:pPr>
    </w:p>
    <w:p>
      <w:pPr>
        <w:keepNext w:val="0"/>
        <w:keepLines w:val="0"/>
        <w:pageBreakBefore w:val="0"/>
        <w:kinsoku/>
        <w:wordWrap/>
        <w:overflowPunct/>
        <w:topLinePunct w:val="0"/>
        <w:bidi w:val="0"/>
        <w:spacing w:line="640" w:lineRule="exact"/>
        <w:jc w:val="center"/>
        <w:rPr>
          <w:rFonts w:hint="eastAsia" w:ascii="inherit" w:hAnsi="inherit" w:eastAsia="微软雅黑" w:cs="宋体"/>
          <w:b/>
          <w:bCs/>
          <w:kern w:val="0"/>
          <w:sz w:val="32"/>
          <w:szCs w:val="32"/>
        </w:rPr>
      </w:pPr>
      <w:r>
        <w:rPr>
          <w:rFonts w:ascii="inherit" w:hAnsi="inherit" w:eastAsia="微软雅黑" w:cs="宋体"/>
          <w:b/>
          <w:bCs/>
          <w:kern w:val="0"/>
          <w:sz w:val="32"/>
          <w:szCs w:val="32"/>
        </w:rPr>
        <w:t>关于组织参加2019中国</w:t>
      </w:r>
      <w:r>
        <w:rPr>
          <w:rFonts w:hint="eastAsia" w:ascii="inherit" w:hAnsi="inherit" w:eastAsia="微软雅黑" w:cs="宋体"/>
          <w:b/>
          <w:bCs/>
          <w:kern w:val="0"/>
          <w:sz w:val="32"/>
          <w:szCs w:val="32"/>
        </w:rPr>
        <w:t>宁波技术转移高峰论坛</w:t>
      </w:r>
    </w:p>
    <w:p>
      <w:pPr>
        <w:keepNext w:val="0"/>
        <w:keepLines w:val="0"/>
        <w:pageBreakBefore w:val="0"/>
        <w:widowControl/>
        <w:shd w:val="clear" w:color="auto" w:fill="FFFFFF"/>
        <w:kinsoku/>
        <w:wordWrap/>
        <w:overflowPunct/>
        <w:topLinePunct w:val="0"/>
        <w:bidi w:val="0"/>
        <w:spacing w:line="640" w:lineRule="exact"/>
        <w:jc w:val="center"/>
        <w:textAlignment w:val="baseline"/>
        <w:rPr>
          <w:rFonts w:ascii="inherit" w:hAnsi="inherit" w:eastAsia="微软雅黑" w:cs="宋体"/>
          <w:b/>
          <w:bCs/>
          <w:kern w:val="0"/>
          <w:sz w:val="32"/>
          <w:szCs w:val="32"/>
        </w:rPr>
      </w:pPr>
      <w:r>
        <w:rPr>
          <w:rFonts w:hint="eastAsia" w:ascii="inherit" w:hAnsi="inherit" w:eastAsia="微软雅黑" w:cs="宋体"/>
          <w:b/>
          <w:bCs/>
          <w:kern w:val="0"/>
          <w:sz w:val="32"/>
          <w:szCs w:val="32"/>
        </w:rPr>
        <w:t>暨鄞州科技大市场二期启动仪式</w:t>
      </w:r>
      <w:r>
        <w:rPr>
          <w:rFonts w:ascii="inherit" w:hAnsi="inherit" w:eastAsia="微软雅黑" w:cs="宋体"/>
          <w:b/>
          <w:bCs/>
          <w:kern w:val="0"/>
          <w:sz w:val="32"/>
          <w:szCs w:val="32"/>
        </w:rPr>
        <w:t>的通知</w:t>
      </w:r>
    </w:p>
    <w:p>
      <w:pPr>
        <w:keepNext w:val="0"/>
        <w:keepLines w:val="0"/>
        <w:pageBreakBefore w:val="0"/>
        <w:widowControl/>
        <w:shd w:val="clear" w:color="auto" w:fill="FFFFFF"/>
        <w:kinsoku/>
        <w:wordWrap/>
        <w:overflowPunct/>
        <w:topLinePunct w:val="0"/>
        <w:bidi w:val="0"/>
        <w:spacing w:line="640" w:lineRule="exact"/>
        <w:jc w:val="center"/>
        <w:textAlignment w:val="baseline"/>
        <w:rPr>
          <w:rFonts w:ascii="inherit" w:hAnsi="inherit" w:eastAsia="微软雅黑" w:cs="宋体"/>
          <w:b/>
          <w:bCs/>
          <w:kern w:val="0"/>
          <w:sz w:val="30"/>
          <w:szCs w:val="30"/>
        </w:rPr>
      </w:pPr>
      <w:bookmarkStart w:id="0" w:name="_GoBack"/>
      <w:bookmarkEnd w:id="0"/>
    </w:p>
    <w:p>
      <w:pPr>
        <w:keepNext w:val="0"/>
        <w:keepLines w:val="0"/>
        <w:pageBreakBefore w:val="0"/>
        <w:kinsoku/>
        <w:wordWrap/>
        <w:overflowPunct/>
        <w:topLinePunct w:val="0"/>
        <w:bidi w:val="0"/>
        <w:spacing w:line="64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各镇（街道）、园区</w:t>
      </w:r>
      <w:r>
        <w:rPr>
          <w:rFonts w:ascii="仿宋" w:hAnsi="仿宋" w:eastAsia="仿宋" w:cs="宋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bidi w:val="0"/>
        <w:spacing w:line="640" w:lineRule="exact"/>
        <w:ind w:firstLine="465"/>
        <w:jc w:val="left"/>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由</w:t>
      </w:r>
      <w:r>
        <w:rPr>
          <w:rFonts w:hint="eastAsia" w:ascii="仿宋" w:hAnsi="仿宋" w:eastAsia="仿宋" w:cs="宋体"/>
          <w:color w:val="000000" w:themeColor="text1"/>
          <w:kern w:val="0"/>
          <w:sz w:val="32"/>
          <w:szCs w:val="32"/>
          <w14:textFill>
            <w14:solidFill>
              <w14:schemeClr w14:val="tx1"/>
            </w14:solidFill>
          </w14:textFill>
        </w:rPr>
        <w:t>宁波市科学技术局、宁波市鄞州区人民政府</w:t>
      </w:r>
      <w:r>
        <w:rPr>
          <w:rFonts w:ascii="仿宋" w:hAnsi="仿宋" w:eastAsia="仿宋" w:cs="宋体"/>
          <w:color w:val="000000" w:themeColor="text1"/>
          <w:kern w:val="0"/>
          <w:sz w:val="32"/>
          <w:szCs w:val="32"/>
          <w14:textFill>
            <w14:solidFill>
              <w14:schemeClr w14:val="tx1"/>
            </w14:solidFill>
          </w14:textFill>
        </w:rPr>
        <w:t>共同主办，</w:t>
      </w:r>
      <w:r>
        <w:rPr>
          <w:rFonts w:hint="eastAsia" w:ascii="仿宋" w:hAnsi="仿宋" w:eastAsia="仿宋" w:cs="宋体"/>
          <w:color w:val="000000" w:themeColor="text1"/>
          <w:kern w:val="0"/>
          <w:sz w:val="32"/>
          <w:szCs w:val="32"/>
          <w14:textFill>
            <w14:solidFill>
              <w14:schemeClr w14:val="tx1"/>
            </w14:solidFill>
          </w14:textFill>
        </w:rPr>
        <w:t>宁波市生产力促进中心、鄞州区科学技术局（科协）共同</w:t>
      </w:r>
      <w:r>
        <w:rPr>
          <w:rFonts w:ascii="仿宋" w:hAnsi="仿宋" w:eastAsia="仿宋" w:cs="宋体"/>
          <w:color w:val="000000" w:themeColor="text1"/>
          <w:kern w:val="0"/>
          <w:sz w:val="32"/>
          <w:szCs w:val="32"/>
          <w14:textFill>
            <w14:solidFill>
              <w14:schemeClr w14:val="tx1"/>
            </w14:solidFill>
          </w14:textFill>
        </w:rPr>
        <w:t>承办的“2019中国</w:t>
      </w:r>
      <w:r>
        <w:rPr>
          <w:rFonts w:hint="eastAsia" w:ascii="仿宋" w:hAnsi="仿宋" w:eastAsia="仿宋" w:cs="宋体"/>
          <w:color w:val="000000" w:themeColor="text1"/>
          <w:kern w:val="0"/>
          <w:sz w:val="32"/>
          <w:szCs w:val="32"/>
          <w14:textFill>
            <w14:solidFill>
              <w14:schemeClr w14:val="tx1"/>
            </w14:solidFill>
          </w14:textFill>
        </w:rPr>
        <w:t>宁波技术转移高峰论坛暨鄞州科技大市场二期启动仪式</w:t>
      </w:r>
      <w:r>
        <w:rPr>
          <w:rFonts w:ascii="仿宋" w:hAnsi="仿宋" w:eastAsia="仿宋" w:cs="宋体"/>
          <w:color w:val="000000" w:themeColor="text1"/>
          <w:kern w:val="0"/>
          <w:sz w:val="32"/>
          <w:szCs w:val="32"/>
          <w14:textFill>
            <w14:solidFill>
              <w14:schemeClr w14:val="tx1"/>
            </w14:solidFill>
          </w14:textFill>
        </w:rPr>
        <w:t>”将在我</w:t>
      </w:r>
      <w:r>
        <w:rPr>
          <w:rFonts w:hint="eastAsia" w:ascii="仿宋" w:hAnsi="仿宋" w:eastAsia="仿宋" w:cs="宋体"/>
          <w:color w:val="000000" w:themeColor="text1"/>
          <w:kern w:val="0"/>
          <w:sz w:val="32"/>
          <w:szCs w:val="32"/>
          <w14:textFill>
            <w14:solidFill>
              <w14:schemeClr w14:val="tx1"/>
            </w14:solidFill>
          </w14:textFill>
        </w:rPr>
        <w:t>区</w:t>
      </w:r>
      <w:r>
        <w:rPr>
          <w:rFonts w:ascii="仿宋" w:hAnsi="仿宋" w:eastAsia="仿宋" w:cs="宋体"/>
          <w:color w:val="000000" w:themeColor="text1"/>
          <w:kern w:val="0"/>
          <w:sz w:val="32"/>
          <w:szCs w:val="32"/>
          <w14:textFill>
            <w14:solidFill>
              <w14:schemeClr w14:val="tx1"/>
            </w14:solidFill>
          </w14:textFill>
        </w:rPr>
        <w:t>隆重举办，包括</w:t>
      </w:r>
      <w:r>
        <w:rPr>
          <w:rFonts w:hint="eastAsia" w:ascii="仿宋" w:hAnsi="仿宋" w:eastAsia="仿宋" w:cs="宋体"/>
          <w:color w:val="000000" w:themeColor="text1"/>
          <w:kern w:val="0"/>
          <w:sz w:val="32"/>
          <w:szCs w:val="32"/>
          <w14:textFill>
            <w14:solidFill>
              <w14:schemeClr w14:val="tx1"/>
            </w14:solidFill>
          </w14:textFill>
        </w:rPr>
        <w:t>启动仪式、签约仪式、期刊首发、专家论坛</w:t>
      </w:r>
      <w:r>
        <w:rPr>
          <w:rFonts w:ascii="仿宋" w:hAnsi="仿宋" w:eastAsia="仿宋" w:cs="宋体"/>
          <w:color w:val="000000" w:themeColor="text1"/>
          <w:kern w:val="0"/>
          <w:sz w:val="32"/>
          <w:szCs w:val="32"/>
          <w14:textFill>
            <w14:solidFill>
              <w14:schemeClr w14:val="tx1"/>
            </w14:solidFill>
          </w14:textFill>
        </w:rPr>
        <w:t>等系列活动。</w:t>
      </w:r>
    </w:p>
    <w:p>
      <w:pPr>
        <w:keepNext w:val="0"/>
        <w:keepLines w:val="0"/>
        <w:pageBreakBefore w:val="0"/>
        <w:kinsoku/>
        <w:wordWrap/>
        <w:overflowPunct/>
        <w:topLinePunct w:val="0"/>
        <w:bidi w:val="0"/>
        <w:spacing w:line="640" w:lineRule="exact"/>
        <w:ind w:firstLine="465"/>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本次活动旨在加强企业与各高校、科研院所的交流与合作，推动企业科技创新与产业高质量发展，打通科技成果转化“最后一公里”，实现区域自主创新能力的快速提升。</w:t>
      </w:r>
      <w:r>
        <w:rPr>
          <w:rFonts w:ascii="仿宋" w:hAnsi="仿宋" w:eastAsia="仿宋" w:cs="宋体"/>
          <w:color w:val="000000" w:themeColor="text1"/>
          <w:kern w:val="0"/>
          <w:sz w:val="32"/>
          <w:szCs w:val="32"/>
          <w14:textFill>
            <w14:solidFill>
              <w14:schemeClr w14:val="tx1"/>
            </w14:solidFill>
          </w14:textFill>
        </w:rPr>
        <w:t>为做好</w:t>
      </w:r>
      <w:r>
        <w:rPr>
          <w:rFonts w:hint="eastAsia" w:ascii="仿宋" w:hAnsi="仿宋" w:eastAsia="仿宋" w:cs="宋体"/>
          <w:color w:val="000000" w:themeColor="text1"/>
          <w:kern w:val="0"/>
          <w:sz w:val="32"/>
          <w:szCs w:val="32"/>
          <w14:textFill>
            <w14:solidFill>
              <w14:schemeClr w14:val="tx1"/>
            </w14:solidFill>
          </w14:textFill>
        </w:rPr>
        <w:t>本次活动</w:t>
      </w:r>
      <w:r>
        <w:rPr>
          <w:rFonts w:ascii="仿宋" w:hAnsi="仿宋" w:eastAsia="仿宋" w:cs="宋体"/>
          <w:color w:val="000000" w:themeColor="text1"/>
          <w:kern w:val="0"/>
          <w:sz w:val="32"/>
          <w:szCs w:val="32"/>
          <w14:textFill>
            <w14:solidFill>
              <w14:schemeClr w14:val="tx1"/>
            </w14:solidFill>
          </w14:textFill>
        </w:rPr>
        <w:t>的组织工作，现将有关事项通知如下：</w:t>
      </w:r>
    </w:p>
    <w:p>
      <w:pPr>
        <w:keepNext w:val="0"/>
        <w:keepLines w:val="0"/>
        <w:pageBreakBefore w:val="0"/>
        <w:widowControl/>
        <w:shd w:val="clear" w:color="auto" w:fill="FFFFFF"/>
        <w:kinsoku/>
        <w:wordWrap/>
        <w:overflowPunct/>
        <w:topLinePunct w:val="0"/>
        <w:bidi w:val="0"/>
        <w:spacing w:line="640" w:lineRule="exact"/>
        <w:jc w:val="left"/>
        <w:textAlignment w:val="baseline"/>
        <w:rPr>
          <w:rFonts w:ascii="楷体" w:hAnsi="楷体" w:eastAsia="楷体" w:cs="宋体"/>
          <w:color w:val="000000" w:themeColor="text1"/>
          <w:kern w:val="0"/>
          <w:sz w:val="32"/>
          <w:szCs w:val="32"/>
          <w14:textFill>
            <w14:solidFill>
              <w14:schemeClr w14:val="tx1"/>
            </w14:solidFill>
          </w14:textFill>
        </w:rPr>
      </w:pPr>
      <w:r>
        <w:rPr>
          <w:rFonts w:ascii="inherit" w:hAnsi="inherit" w:eastAsia="微软雅黑" w:cs="宋体"/>
          <w:color w:val="000000" w:themeColor="text1"/>
          <w:kern w:val="0"/>
          <w:sz w:val="23"/>
          <w:szCs w:val="23"/>
          <w14:textFill>
            <w14:solidFill>
              <w14:schemeClr w14:val="tx1"/>
            </w14:solidFill>
          </w14:textFill>
        </w:rPr>
        <w:t>　　</w:t>
      </w:r>
      <w:r>
        <w:rPr>
          <w:rFonts w:ascii="楷体" w:hAnsi="楷体" w:eastAsia="楷体" w:cs="宋体"/>
          <w:color w:val="000000" w:themeColor="text1"/>
          <w:kern w:val="0"/>
          <w:sz w:val="32"/>
          <w:szCs w:val="32"/>
          <w14:textFill>
            <w14:solidFill>
              <w14:schemeClr w14:val="tx1"/>
            </w14:solidFill>
          </w14:textFill>
        </w:rPr>
        <w:t>一、时间、地点</w:t>
      </w:r>
    </w:p>
    <w:p>
      <w:pPr>
        <w:keepNext w:val="0"/>
        <w:keepLines w:val="0"/>
        <w:pageBreakBefore w:val="0"/>
        <w:widowControl/>
        <w:shd w:val="clear" w:color="auto" w:fill="FFFFFF"/>
        <w:kinsoku/>
        <w:wordWrap/>
        <w:overflowPunct/>
        <w:topLinePunct w:val="0"/>
        <w:bidi w:val="0"/>
        <w:spacing w:line="640" w:lineRule="exact"/>
        <w:jc w:val="left"/>
        <w:textAlignment w:val="baseline"/>
        <w:rPr>
          <w:rFonts w:ascii="仿宋" w:hAnsi="仿宋" w:eastAsia="仿宋" w:cs="宋体"/>
          <w:color w:val="000000" w:themeColor="text1"/>
          <w:kern w:val="0"/>
          <w:sz w:val="32"/>
          <w:szCs w:val="32"/>
          <w14:textFill>
            <w14:solidFill>
              <w14:schemeClr w14:val="tx1"/>
            </w14:solidFill>
          </w14:textFill>
        </w:rPr>
      </w:pPr>
      <w:r>
        <w:rPr>
          <w:rFonts w:ascii="inherit" w:hAnsi="inherit" w:eastAsia="微软雅黑" w:cs="宋体"/>
          <w:color w:val="000000" w:themeColor="text1"/>
          <w:kern w:val="0"/>
          <w:sz w:val="23"/>
          <w:szCs w:val="23"/>
          <w14:textFill>
            <w14:solidFill>
              <w14:schemeClr w14:val="tx1"/>
            </w14:solidFill>
          </w14:textFill>
        </w:rPr>
        <w:t>　　</w:t>
      </w:r>
      <w:r>
        <w:rPr>
          <w:rFonts w:ascii="仿宋" w:hAnsi="仿宋" w:eastAsia="仿宋" w:cs="宋体"/>
          <w:color w:val="000000" w:themeColor="text1"/>
          <w:kern w:val="0"/>
          <w:sz w:val="32"/>
          <w:szCs w:val="32"/>
          <w14:textFill>
            <w14:solidFill>
              <w14:schemeClr w14:val="tx1"/>
            </w14:solidFill>
          </w14:textFill>
        </w:rPr>
        <w:t>2019年11月</w:t>
      </w:r>
      <w:r>
        <w:rPr>
          <w:rFonts w:hint="eastAsia" w:ascii="仿宋" w:hAnsi="仿宋" w:eastAsia="仿宋" w:cs="宋体"/>
          <w:color w:val="000000" w:themeColor="text1"/>
          <w:kern w:val="0"/>
          <w:sz w:val="32"/>
          <w:szCs w:val="32"/>
          <w14:textFill>
            <w14:solidFill>
              <w14:schemeClr w14:val="tx1"/>
            </w14:solidFill>
          </w14:textFill>
        </w:rPr>
        <w:t>26</w:t>
      </w:r>
      <w:r>
        <w:rPr>
          <w:rFonts w:ascii="仿宋" w:hAnsi="仿宋" w:eastAsia="仿宋" w:cs="宋体"/>
          <w:color w:val="000000" w:themeColor="text1"/>
          <w:kern w:val="0"/>
          <w:sz w:val="32"/>
          <w:szCs w:val="32"/>
          <w14:textFill>
            <w14:solidFill>
              <w14:schemeClr w14:val="tx1"/>
            </w14:solidFill>
          </w14:textFill>
        </w:rPr>
        <w:t>日9:00-12:00</w:t>
      </w:r>
    </w:p>
    <w:p>
      <w:pPr>
        <w:keepNext w:val="0"/>
        <w:keepLines w:val="0"/>
        <w:pageBreakBefore w:val="0"/>
        <w:widowControl/>
        <w:shd w:val="clear" w:color="auto" w:fill="FFFFFF"/>
        <w:kinsoku/>
        <w:wordWrap/>
        <w:overflowPunct/>
        <w:topLinePunct w:val="0"/>
        <w:bidi w:val="0"/>
        <w:spacing w:line="640" w:lineRule="exact"/>
        <w:ind w:firstLine="465"/>
        <w:jc w:val="left"/>
        <w:textAlignment w:val="baseline"/>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宁波开元名都大酒店4</w:t>
      </w:r>
      <w:r>
        <w:rPr>
          <w:rFonts w:ascii="仿宋" w:hAnsi="仿宋" w:eastAsia="仿宋" w:cs="宋体"/>
          <w:color w:val="000000" w:themeColor="text1"/>
          <w:kern w:val="0"/>
          <w:sz w:val="32"/>
          <w:szCs w:val="32"/>
          <w14:textFill>
            <w14:solidFill>
              <w14:schemeClr w14:val="tx1"/>
            </w14:solidFill>
          </w14:textFill>
        </w:rPr>
        <w:t>F</w:t>
      </w:r>
      <w:r>
        <w:rPr>
          <w:rFonts w:hint="eastAsia" w:ascii="仿宋" w:hAnsi="仿宋" w:eastAsia="仿宋" w:cs="宋体"/>
          <w:color w:val="000000" w:themeColor="text1"/>
          <w:kern w:val="0"/>
          <w:sz w:val="32"/>
          <w:szCs w:val="32"/>
          <w14:textFill>
            <w14:solidFill>
              <w14:schemeClr w14:val="tx1"/>
            </w14:solidFill>
          </w14:textFill>
        </w:rPr>
        <w:t>开元厅</w:t>
      </w:r>
    </w:p>
    <w:p>
      <w:pPr>
        <w:keepNext w:val="0"/>
        <w:keepLines w:val="0"/>
        <w:pageBreakBefore w:val="0"/>
        <w:widowControl/>
        <w:shd w:val="clear" w:color="auto" w:fill="FFFFFF"/>
        <w:kinsoku/>
        <w:wordWrap/>
        <w:overflowPunct/>
        <w:topLinePunct w:val="0"/>
        <w:bidi w:val="0"/>
        <w:spacing w:line="640" w:lineRule="exact"/>
        <w:ind w:firstLine="465"/>
        <w:jc w:val="left"/>
        <w:textAlignment w:val="baseline"/>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二、活动内容</w:t>
      </w:r>
    </w:p>
    <w:p>
      <w:pPr>
        <w:keepNext w:val="0"/>
        <w:keepLines w:val="0"/>
        <w:pageBreakBefore w:val="0"/>
        <w:widowControl/>
        <w:shd w:val="clear" w:color="auto" w:fill="FFFFFF"/>
        <w:kinsoku/>
        <w:wordWrap/>
        <w:overflowPunct/>
        <w:topLinePunct w:val="0"/>
        <w:bidi w:val="0"/>
        <w:spacing w:line="640" w:lineRule="exact"/>
        <w:ind w:firstLine="480" w:firstLineChars="150"/>
        <w:jc w:val="left"/>
        <w:textAlignment w:val="baseline"/>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、市科技局领导、鄞州区领导致辞</w:t>
      </w:r>
      <w:r>
        <w:rPr>
          <w:rFonts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bidi w:val="0"/>
        <w:spacing w:line="640" w:lineRule="exact"/>
        <w:ind w:firstLine="480" w:firstLineChars="150"/>
        <w:jc w:val="left"/>
        <w:textAlignment w:val="baseline"/>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、宁波市知识产权运营服务集聚基地揭牌等；</w:t>
      </w:r>
    </w:p>
    <w:p>
      <w:pPr>
        <w:keepNext w:val="0"/>
        <w:keepLines w:val="0"/>
        <w:pageBreakBefore w:val="0"/>
        <w:widowControl/>
        <w:shd w:val="clear" w:color="auto" w:fill="FFFFFF"/>
        <w:kinsoku/>
        <w:wordWrap/>
        <w:overflowPunct/>
        <w:topLinePunct w:val="0"/>
        <w:bidi w:val="0"/>
        <w:spacing w:line="640" w:lineRule="exact"/>
        <w:ind w:firstLine="480" w:firstLineChars="150"/>
        <w:jc w:val="left"/>
        <w:textAlignment w:val="baseline"/>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、邀请国家发改委宏观经济研究院研究员崔成等国内知名专家就中美贸易战背景下企业如何开展技术创新以及科技成果转移转化、技术转移案例等进行交流分享。</w:t>
      </w:r>
    </w:p>
    <w:p>
      <w:pPr>
        <w:keepNext w:val="0"/>
        <w:keepLines w:val="0"/>
        <w:pageBreakBefore w:val="0"/>
        <w:widowControl/>
        <w:shd w:val="clear" w:color="auto" w:fill="FFFFFF"/>
        <w:kinsoku/>
        <w:wordWrap/>
        <w:overflowPunct/>
        <w:topLinePunct w:val="0"/>
        <w:bidi w:val="0"/>
        <w:spacing w:line="640" w:lineRule="exact"/>
        <w:ind w:firstLine="465"/>
        <w:jc w:val="left"/>
        <w:textAlignment w:val="baseline"/>
        <w:rPr>
          <w:rFonts w:hint="eastAsia"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三</w:t>
      </w:r>
      <w:r>
        <w:rPr>
          <w:rFonts w:ascii="楷体" w:hAnsi="楷体" w:eastAsia="楷体" w:cs="宋体"/>
          <w:color w:val="000000" w:themeColor="text1"/>
          <w:kern w:val="0"/>
          <w:sz w:val="32"/>
          <w:szCs w:val="32"/>
          <w14:textFill>
            <w14:solidFill>
              <w14:schemeClr w14:val="tx1"/>
            </w14:solidFill>
          </w14:textFill>
        </w:rPr>
        <w:t>、</w:t>
      </w:r>
      <w:r>
        <w:rPr>
          <w:rFonts w:hint="eastAsia" w:ascii="楷体" w:hAnsi="楷体" w:eastAsia="楷体" w:cs="宋体"/>
          <w:color w:val="000000" w:themeColor="text1"/>
          <w:kern w:val="0"/>
          <w:sz w:val="32"/>
          <w:szCs w:val="32"/>
          <w14:textFill>
            <w14:solidFill>
              <w14:schemeClr w14:val="tx1"/>
            </w14:solidFill>
          </w14:textFill>
        </w:rPr>
        <w:t>参加人员</w:t>
      </w:r>
    </w:p>
    <w:p>
      <w:pPr>
        <w:keepNext w:val="0"/>
        <w:keepLines w:val="0"/>
        <w:pageBreakBefore w:val="0"/>
        <w:widowControl/>
        <w:shd w:val="clear" w:color="auto" w:fill="FFFFFF"/>
        <w:kinsoku/>
        <w:wordWrap/>
        <w:overflowPunct/>
        <w:topLinePunct w:val="0"/>
        <w:bidi w:val="0"/>
        <w:spacing w:line="640" w:lineRule="exact"/>
        <w:ind w:firstLine="465"/>
        <w:jc w:val="left"/>
        <w:textAlignment w:val="baseline"/>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（一）区外</w:t>
      </w:r>
      <w:r>
        <w:rPr>
          <w:rFonts w:ascii="楷体" w:hAnsi="楷体" w:eastAsia="楷体" w:cs="宋体"/>
          <w:color w:val="000000" w:themeColor="text1"/>
          <w:kern w:val="0"/>
          <w:sz w:val="32"/>
          <w:szCs w:val="32"/>
          <w14:textFill>
            <w14:solidFill>
              <w14:schemeClr w14:val="tx1"/>
            </w14:solidFill>
          </w14:textFill>
        </w:rPr>
        <w:t>参加人员</w:t>
      </w:r>
      <w:r>
        <w:rPr>
          <w:rFonts w:hint="eastAsia" w:ascii="楷体" w:hAnsi="楷体" w:eastAsia="楷体" w:cs="宋体"/>
          <w:color w:val="000000" w:themeColor="text1"/>
          <w:kern w:val="0"/>
          <w:sz w:val="32"/>
          <w:szCs w:val="32"/>
          <w14:textFill>
            <w14:solidFill>
              <w14:schemeClr w14:val="tx1"/>
            </w14:solidFill>
          </w14:textFill>
        </w:rPr>
        <w:t>（已另行通知）</w:t>
      </w:r>
    </w:p>
    <w:p>
      <w:pPr>
        <w:keepNext w:val="0"/>
        <w:keepLines w:val="0"/>
        <w:pageBreakBefore w:val="0"/>
        <w:widowControl/>
        <w:shd w:val="clear" w:color="auto" w:fill="FFFFFF"/>
        <w:kinsoku/>
        <w:wordWrap/>
        <w:overflowPunct/>
        <w:topLinePunct w:val="0"/>
        <w:bidi w:val="0"/>
        <w:spacing w:line="640" w:lineRule="exact"/>
        <w:jc w:val="left"/>
        <w:textAlignment w:val="baseline"/>
        <w:rPr>
          <w:rFonts w:ascii="仿宋" w:hAnsi="仿宋" w:eastAsia="仿宋" w:cs="宋体"/>
          <w:color w:val="000000"/>
          <w:kern w:val="0"/>
          <w:sz w:val="32"/>
          <w:szCs w:val="32"/>
        </w:rPr>
      </w:pPr>
      <w:r>
        <w:rPr>
          <w:rFonts w:ascii="inherit" w:hAnsi="inherit" w:eastAsia="微软雅黑" w:cs="宋体"/>
          <w:color w:val="000000" w:themeColor="text1"/>
          <w:kern w:val="0"/>
          <w:sz w:val="23"/>
          <w:szCs w:val="23"/>
          <w14:textFill>
            <w14:solidFill>
              <w14:schemeClr w14:val="tx1"/>
            </w14:solidFill>
          </w14:textFill>
        </w:rPr>
        <w:t>　</w:t>
      </w:r>
      <w:r>
        <w:rPr>
          <w:rFonts w:ascii="仿宋" w:hAnsi="仿宋" w:eastAsia="仿宋" w:cs="宋体"/>
          <w:color w:val="000000"/>
          <w:kern w:val="0"/>
          <w:sz w:val="32"/>
          <w:szCs w:val="32"/>
        </w:rPr>
        <w:t>　1、科技管理部门分管领导和业务科室负责人；</w:t>
      </w:r>
    </w:p>
    <w:p>
      <w:pPr>
        <w:keepNext w:val="0"/>
        <w:keepLines w:val="0"/>
        <w:pageBreakBefore w:val="0"/>
        <w:widowControl/>
        <w:shd w:val="clear" w:color="auto" w:fill="FFFFFF"/>
        <w:kinsoku/>
        <w:wordWrap/>
        <w:overflowPunct/>
        <w:topLinePunct w:val="0"/>
        <w:bidi w:val="0"/>
        <w:spacing w:line="640" w:lineRule="exact"/>
        <w:jc w:val="left"/>
        <w:textAlignment w:val="baseline"/>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2</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技术转移服务机构及技术转移服务联盟单位代表</w:t>
      </w:r>
      <w:r>
        <w:rPr>
          <w:rFonts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bidi w:val="0"/>
        <w:spacing w:line="640" w:lineRule="exact"/>
        <w:ind w:firstLine="640" w:firstLineChars="200"/>
        <w:jc w:val="left"/>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ascii="仿宋" w:hAnsi="仿宋" w:eastAsia="仿宋" w:cs="宋体"/>
          <w:color w:val="000000"/>
          <w:kern w:val="0"/>
          <w:sz w:val="32"/>
          <w:szCs w:val="32"/>
        </w:rPr>
        <w:t>、科技大市场分市场、专业市场相关人员</w:t>
      </w:r>
      <w:r>
        <w:rPr>
          <w:rFonts w:hint="eastAsia"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bidi w:val="0"/>
        <w:spacing w:line="640" w:lineRule="exact"/>
        <w:ind w:firstLine="640" w:firstLineChars="200"/>
        <w:jc w:val="left"/>
        <w:textAlignment w:val="baseline"/>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ascii="仿宋" w:hAnsi="仿宋" w:eastAsia="仿宋" w:cs="宋体"/>
          <w:color w:val="000000"/>
          <w:kern w:val="0"/>
          <w:sz w:val="32"/>
          <w:szCs w:val="32"/>
        </w:rPr>
        <w:t>、高校、科研院所、产业技术研究院</w:t>
      </w:r>
      <w:r>
        <w:rPr>
          <w:rFonts w:hint="eastAsia" w:ascii="仿宋" w:hAnsi="仿宋" w:eastAsia="仿宋" w:cs="宋体"/>
          <w:color w:val="000000"/>
          <w:kern w:val="0"/>
          <w:sz w:val="32"/>
          <w:szCs w:val="32"/>
        </w:rPr>
        <w:t>代表。</w:t>
      </w:r>
    </w:p>
    <w:p>
      <w:pPr>
        <w:keepNext w:val="0"/>
        <w:keepLines w:val="0"/>
        <w:pageBreakBefore w:val="0"/>
        <w:widowControl/>
        <w:shd w:val="clear" w:color="auto" w:fill="FFFFFF"/>
        <w:kinsoku/>
        <w:wordWrap/>
        <w:overflowPunct/>
        <w:topLinePunct w:val="0"/>
        <w:bidi w:val="0"/>
        <w:spacing w:line="640" w:lineRule="exact"/>
        <w:ind w:firstLine="320" w:firstLineChars="100"/>
        <w:jc w:val="left"/>
        <w:textAlignment w:val="baseline"/>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（二）区内</w:t>
      </w:r>
      <w:r>
        <w:rPr>
          <w:rFonts w:ascii="楷体" w:hAnsi="楷体" w:eastAsia="楷体" w:cs="宋体"/>
          <w:color w:val="000000" w:themeColor="text1"/>
          <w:kern w:val="0"/>
          <w:sz w:val="32"/>
          <w:szCs w:val="32"/>
          <w14:textFill>
            <w14:solidFill>
              <w14:schemeClr w14:val="tx1"/>
            </w14:solidFill>
          </w14:textFill>
        </w:rPr>
        <w:t>参加人员</w:t>
      </w:r>
    </w:p>
    <w:p>
      <w:pPr>
        <w:keepNext w:val="0"/>
        <w:keepLines w:val="0"/>
        <w:pageBreakBefore w:val="0"/>
        <w:widowControl/>
        <w:shd w:val="clear" w:color="auto" w:fill="FFFFFF"/>
        <w:kinsoku/>
        <w:wordWrap/>
        <w:overflowPunct/>
        <w:topLinePunct w:val="0"/>
        <w:bidi w:val="0"/>
        <w:spacing w:line="640" w:lineRule="exact"/>
        <w:ind w:firstLine="640" w:firstLineChars="200"/>
        <w:jc w:val="left"/>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_GB2312" w:hAnsi="微软雅黑" w:eastAsia="仿宋_GB2312" w:cs="微软雅黑"/>
          <w:color w:val="000000"/>
          <w:sz w:val="32"/>
          <w:szCs w:val="32"/>
          <w:shd w:val="clear" w:color="auto" w:fill="FFFFFF"/>
        </w:rPr>
        <w:t>各镇（街道）、园区</w:t>
      </w:r>
      <w:r>
        <w:rPr>
          <w:rFonts w:hint="eastAsia" w:ascii="仿宋" w:hAnsi="仿宋" w:eastAsia="仿宋" w:cs="宋体"/>
          <w:color w:val="000000"/>
          <w:kern w:val="0"/>
          <w:sz w:val="32"/>
          <w:szCs w:val="32"/>
        </w:rPr>
        <w:t>分管</w:t>
      </w:r>
      <w:r>
        <w:rPr>
          <w:rFonts w:ascii="仿宋" w:hAnsi="仿宋" w:eastAsia="仿宋" w:cs="宋体"/>
          <w:color w:val="000000"/>
          <w:kern w:val="0"/>
          <w:sz w:val="32"/>
          <w:szCs w:val="32"/>
        </w:rPr>
        <w:t>负责人</w:t>
      </w:r>
      <w:r>
        <w:rPr>
          <w:rFonts w:hint="eastAsia" w:ascii="仿宋" w:hAnsi="仿宋" w:eastAsia="仿宋" w:cs="宋体"/>
          <w:color w:val="000000"/>
          <w:kern w:val="0"/>
          <w:sz w:val="32"/>
          <w:szCs w:val="32"/>
        </w:rPr>
        <w:t>和科技助理</w:t>
      </w:r>
      <w:r>
        <w:rPr>
          <w:rFonts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bidi w:val="0"/>
        <w:spacing w:line="640" w:lineRule="exact"/>
        <w:ind w:firstLine="640" w:firstLineChars="200"/>
        <w:jc w:val="left"/>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hint="eastAsia" w:ascii="仿宋_GB2312" w:hAnsi="微软雅黑" w:eastAsia="仿宋_GB2312" w:cs="微软雅黑"/>
          <w:color w:val="000000"/>
          <w:sz w:val="32"/>
          <w:szCs w:val="32"/>
          <w:shd w:val="clear" w:color="auto" w:fill="FFFFFF"/>
        </w:rPr>
        <w:t>鄞州区数字信息、智能制造、新材料、智能家电、高端汽配等领域企业代表。具体参会企业名额分配要求：姜山镇(鄞州工业园区)10家，潘火街道8家，鄞州经济开发区、东吴镇、五乡镇、云龙镇、横溪镇、首南街道各4家，其他镇（街道、园区）2家</w:t>
      </w:r>
      <w:r>
        <w:rPr>
          <w:rFonts w:hint="eastAsia"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bidi w:val="0"/>
        <w:spacing w:line="640" w:lineRule="exact"/>
        <w:ind w:firstLine="640" w:firstLineChars="200"/>
        <w:jc w:val="left"/>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3、鄞州区技术转移协会会员单位代表；</w:t>
      </w:r>
    </w:p>
    <w:p>
      <w:pPr>
        <w:keepNext w:val="0"/>
        <w:keepLines w:val="0"/>
        <w:pageBreakBefore w:val="0"/>
        <w:widowControl/>
        <w:shd w:val="clear" w:color="auto" w:fill="FFFFFF"/>
        <w:kinsoku/>
        <w:wordWrap/>
        <w:overflowPunct/>
        <w:topLinePunct w:val="0"/>
        <w:bidi w:val="0"/>
        <w:spacing w:line="640" w:lineRule="exact"/>
        <w:ind w:firstLine="640" w:firstLineChars="200"/>
        <w:jc w:val="left"/>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4、鄞州区重大平台代表、双创平台代表。</w:t>
      </w:r>
    </w:p>
    <w:p>
      <w:pPr>
        <w:keepNext w:val="0"/>
        <w:keepLines w:val="0"/>
        <w:pageBreakBefore w:val="0"/>
        <w:widowControl/>
        <w:shd w:val="clear" w:color="auto" w:fill="FFFFFF"/>
        <w:kinsoku/>
        <w:wordWrap/>
        <w:overflowPunct/>
        <w:topLinePunct w:val="0"/>
        <w:bidi w:val="0"/>
        <w:spacing w:line="640" w:lineRule="exact"/>
        <w:jc w:val="left"/>
        <w:textAlignment w:val="baseline"/>
        <w:rPr>
          <w:rFonts w:hint="eastAsia"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四</w:t>
      </w:r>
      <w:r>
        <w:rPr>
          <w:rFonts w:ascii="楷体" w:hAnsi="楷体" w:eastAsia="楷体" w:cs="宋体"/>
          <w:color w:val="000000" w:themeColor="text1"/>
          <w:kern w:val="0"/>
          <w:sz w:val="32"/>
          <w:szCs w:val="32"/>
          <w14:textFill>
            <w14:solidFill>
              <w14:schemeClr w14:val="tx1"/>
            </w14:solidFill>
          </w14:textFill>
        </w:rPr>
        <w:t>、注意事项</w:t>
      </w:r>
    </w:p>
    <w:p>
      <w:pPr>
        <w:keepNext w:val="0"/>
        <w:keepLines w:val="0"/>
        <w:pageBreakBefore w:val="0"/>
        <w:widowControl/>
        <w:shd w:val="clear" w:color="auto" w:fill="FFFFFF"/>
        <w:kinsoku/>
        <w:wordWrap/>
        <w:overflowPunct/>
        <w:topLinePunct w:val="0"/>
        <w:bidi w:val="0"/>
        <w:spacing w:line="640" w:lineRule="exact"/>
        <w:ind w:firstLine="465"/>
        <w:jc w:val="left"/>
        <w:textAlignment w:val="baseline"/>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1、请各单位于11月21日（星期四）12：00之前将参会回执（见附件）发送到邮箱：</w:t>
      </w:r>
      <w:r>
        <w:rPr>
          <w:rFonts w:ascii="仿宋" w:hAnsi="仿宋" w:eastAsia="仿宋" w:cs="宋体"/>
          <w:color w:val="000000"/>
          <w:kern w:val="0"/>
          <w:sz w:val="32"/>
          <w:szCs w:val="32"/>
        </w:rPr>
        <w:t>40114680@qq.com</w:t>
      </w:r>
      <w:r>
        <w:rPr>
          <w:rFonts w:hint="eastAsia"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bidi w:val="0"/>
        <w:spacing w:line="640" w:lineRule="exact"/>
        <w:ind w:firstLine="480" w:firstLineChars="150"/>
        <w:jc w:val="left"/>
        <w:textAlignment w:val="baseline"/>
        <w:rPr>
          <w:rFonts w:ascii="inherit" w:hAnsi="inherit" w:eastAsia="微软雅黑" w:cs="宋体"/>
          <w:color w:val="000000" w:themeColor="text1"/>
          <w:kern w:val="0"/>
          <w:sz w:val="23"/>
          <w:szCs w:val="23"/>
          <w14:textFill>
            <w14:solidFill>
              <w14:schemeClr w14:val="tx1"/>
            </w14:solidFill>
          </w14:textFill>
        </w:rPr>
      </w:pPr>
      <w:r>
        <w:rPr>
          <w:rFonts w:hint="eastAsia" w:ascii="仿宋_GB2312" w:hAnsi="微软雅黑" w:eastAsia="仿宋_GB2312" w:cs="微软雅黑"/>
          <w:color w:val="000000"/>
          <w:sz w:val="32"/>
          <w:szCs w:val="32"/>
          <w:shd w:val="clear" w:color="auto" w:fill="FFFFFF"/>
        </w:rPr>
        <w:t>2、未尽事宜可电话联系，联系人及联系电话：</w:t>
      </w:r>
    </w:p>
    <w:p>
      <w:pPr>
        <w:keepNext w:val="0"/>
        <w:keepLines w:val="0"/>
        <w:pageBreakBefore w:val="0"/>
        <w:widowControl/>
        <w:shd w:val="clear" w:color="auto" w:fill="FFFFFF"/>
        <w:kinsoku/>
        <w:wordWrap/>
        <w:overflowPunct/>
        <w:topLinePunct w:val="0"/>
        <w:bidi w:val="0"/>
        <w:spacing w:line="640" w:lineRule="exact"/>
        <w:ind w:firstLine="960" w:firstLineChars="300"/>
        <w:jc w:val="left"/>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张良    89256652</w:t>
      </w:r>
    </w:p>
    <w:p>
      <w:pPr>
        <w:keepNext w:val="0"/>
        <w:keepLines w:val="0"/>
        <w:pageBreakBefore w:val="0"/>
        <w:kinsoku/>
        <w:wordWrap/>
        <w:overflowPunct/>
        <w:topLinePunct w:val="0"/>
        <w:bidi w:val="0"/>
        <w:snapToGrid w:val="0"/>
        <w:spacing w:line="6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val="0"/>
        <w:spacing w:line="6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adjustRightInd w:val="0"/>
        <w:spacing w:line="640" w:lineRule="exact"/>
        <w:jc w:val="right"/>
        <w:rPr>
          <w:rFonts w:ascii="仿宋_GB2312" w:eastAsia="仿宋_GB2312" w:cs="仿宋_GB2312" w:hAnsiTheme="minorHAnsi"/>
          <w:kern w:val="0"/>
          <w:sz w:val="32"/>
          <w:szCs w:val="32"/>
        </w:rPr>
      </w:pPr>
      <w:r>
        <w:rPr>
          <w:rFonts w:hint="eastAsia" w:ascii="仿宋_GB2312" w:hAnsi="仿宋_GB2312" w:eastAsia="仿宋_GB2312" w:cs="仿宋_GB2312"/>
          <w:sz w:val="32"/>
          <w:szCs w:val="32"/>
        </w:rPr>
        <w:t xml:space="preserve">                             </w:t>
      </w:r>
      <w:r>
        <w:rPr>
          <w:rFonts w:hint="eastAsia" w:ascii="仿宋_GB2312" w:eastAsia="仿宋_GB2312" w:cs="仿宋_GB2312" w:hAnsiTheme="minorHAnsi"/>
          <w:kern w:val="0"/>
          <w:sz w:val="32"/>
          <w:szCs w:val="32"/>
        </w:rPr>
        <w:t>宁波市鄞州区科学技术局</w:t>
      </w:r>
    </w:p>
    <w:p>
      <w:pPr>
        <w:keepNext w:val="0"/>
        <w:keepLines w:val="0"/>
        <w:pageBreakBefore w:val="0"/>
        <w:kinsoku/>
        <w:wordWrap/>
        <w:overflowPunct/>
        <w:topLinePunct w:val="0"/>
        <w:autoSpaceDE w:val="0"/>
        <w:autoSpaceDN w:val="0"/>
        <w:bidi w:val="0"/>
        <w:adjustRightInd w:val="0"/>
        <w:spacing w:line="640" w:lineRule="exact"/>
        <w:jc w:val="right"/>
        <w:rPr>
          <w:rFonts w:ascii="仿宋_GB2312" w:eastAsia="仿宋_GB2312" w:cs="仿宋_GB2312" w:hAnsiTheme="minorHAnsi"/>
          <w:kern w:val="0"/>
          <w:sz w:val="32"/>
          <w:szCs w:val="32"/>
        </w:rPr>
      </w:pPr>
      <w:r>
        <w:rPr>
          <w:rFonts w:ascii="仿宋_GB2312" w:eastAsia="仿宋_GB2312" w:cs="仿宋_GB2312" w:hAnsiTheme="minorHAnsi"/>
          <w:kern w:val="0"/>
          <w:sz w:val="32"/>
          <w:szCs w:val="32"/>
        </w:rPr>
        <w:t>20</w:t>
      </w:r>
      <w:r>
        <w:rPr>
          <w:rFonts w:hint="eastAsia" w:ascii="仿宋_GB2312" w:eastAsia="仿宋_GB2312" w:cs="仿宋_GB2312" w:hAnsiTheme="minorHAnsi"/>
          <w:kern w:val="0"/>
          <w:sz w:val="32"/>
          <w:szCs w:val="32"/>
        </w:rPr>
        <w:t>19年</w:t>
      </w:r>
      <w:r>
        <w:rPr>
          <w:rFonts w:hint="eastAsia" w:ascii="仿宋_GB2312" w:eastAsia="仿宋_GB2312" w:cs="仿宋_GB2312"/>
          <w:kern w:val="0"/>
          <w:sz w:val="32"/>
          <w:szCs w:val="32"/>
          <w:lang w:val="en-US" w:eastAsia="zh-CN"/>
        </w:rPr>
        <w:t>11</w:t>
      </w:r>
      <w:r>
        <w:rPr>
          <w:rFonts w:hint="eastAsia" w:ascii="仿宋_GB2312" w:eastAsia="仿宋_GB2312" w:cs="仿宋_GB2312" w:hAnsiTheme="minorHAnsi"/>
          <w:kern w:val="0"/>
          <w:sz w:val="32"/>
          <w:szCs w:val="32"/>
        </w:rPr>
        <w:t>月</w:t>
      </w:r>
      <w:r>
        <w:rPr>
          <w:rFonts w:hint="eastAsia" w:ascii="仿宋_GB2312" w:eastAsia="仿宋_GB2312" w:cs="仿宋_GB2312"/>
          <w:kern w:val="0"/>
          <w:sz w:val="32"/>
          <w:szCs w:val="32"/>
          <w:lang w:val="en-US" w:eastAsia="zh-CN"/>
        </w:rPr>
        <w:t>19</w:t>
      </w:r>
      <w:r>
        <w:rPr>
          <w:rFonts w:hint="eastAsia" w:ascii="仿宋_GB2312" w:eastAsia="仿宋_GB2312" w:cs="仿宋_GB2312" w:hAnsiTheme="minorHAnsi"/>
          <w:kern w:val="0"/>
          <w:sz w:val="32"/>
          <w:szCs w:val="32"/>
        </w:rPr>
        <w:t>日</w:t>
      </w:r>
    </w:p>
    <w:p>
      <w:pPr>
        <w:keepNext w:val="0"/>
        <w:keepLines w:val="0"/>
        <w:pageBreakBefore w:val="0"/>
        <w:widowControl/>
        <w:shd w:val="clear" w:color="auto" w:fill="FFFFFF"/>
        <w:kinsoku/>
        <w:wordWrap/>
        <w:overflowPunct/>
        <w:topLinePunct w:val="0"/>
        <w:bidi w:val="0"/>
        <w:spacing w:line="640" w:lineRule="exact"/>
        <w:ind w:firstLine="465"/>
        <w:jc w:val="left"/>
        <w:textAlignment w:val="baseline"/>
        <w:rPr>
          <w:rFonts w:hint="eastAsia" w:ascii="inherit" w:hAnsi="inherit" w:eastAsia="微软雅黑" w:cs="宋体"/>
          <w:color w:val="666666"/>
          <w:kern w:val="0"/>
          <w:sz w:val="23"/>
          <w:szCs w:val="23"/>
        </w:rPr>
        <w:sectPr>
          <w:pgSz w:w="11906" w:h="16838"/>
          <w:pgMar w:top="1440" w:right="1800" w:bottom="1440" w:left="1800" w:header="851" w:footer="992" w:gutter="0"/>
          <w:cols w:space="425" w:num="1"/>
          <w:docGrid w:type="lines" w:linePitch="312" w:charSpace="0"/>
        </w:sectPr>
      </w:pPr>
    </w:p>
    <w:p>
      <w:pPr>
        <w:jc w:val="left"/>
        <w:rPr>
          <w:rFonts w:asciiTheme="minorEastAsia" w:hAnsiTheme="minorEastAsia"/>
          <w:b/>
          <w:sz w:val="32"/>
          <w:szCs w:val="32"/>
        </w:rPr>
      </w:pPr>
      <w:r>
        <w:rPr>
          <w:rFonts w:hint="eastAsia" w:asciiTheme="minorEastAsia" w:hAnsiTheme="minorEastAsia"/>
          <w:b/>
          <w:sz w:val="32"/>
          <w:szCs w:val="32"/>
        </w:rPr>
        <w:t>附件：</w:t>
      </w:r>
    </w:p>
    <w:p>
      <w:pPr>
        <w:jc w:val="center"/>
        <w:rPr>
          <w:rFonts w:asciiTheme="minorEastAsia" w:hAnsiTheme="minorEastAsia"/>
          <w:b/>
          <w:sz w:val="32"/>
          <w:szCs w:val="32"/>
        </w:rPr>
      </w:pPr>
      <w:r>
        <w:rPr>
          <w:rFonts w:hint="eastAsia" w:asciiTheme="minorEastAsia" w:hAnsiTheme="minorEastAsia"/>
          <w:b/>
          <w:sz w:val="32"/>
          <w:szCs w:val="32"/>
        </w:rPr>
        <w:t>2019</w:t>
      </w:r>
      <w:r>
        <w:rPr>
          <w:rFonts w:asciiTheme="minorEastAsia" w:hAnsiTheme="minorEastAsia"/>
          <w:b/>
          <w:sz w:val="32"/>
          <w:szCs w:val="32"/>
        </w:rPr>
        <w:t>中国</w:t>
      </w:r>
      <w:r>
        <w:rPr>
          <w:rFonts w:hint="eastAsia" w:asciiTheme="minorEastAsia" w:hAnsiTheme="minorEastAsia"/>
          <w:b/>
          <w:sz w:val="32"/>
          <w:szCs w:val="32"/>
        </w:rPr>
        <w:t xml:space="preserve">宁波技术转移高峰论坛暨鄞州科技大市场二期启动仪式参会回执   </w:t>
      </w:r>
    </w:p>
    <w:p>
      <w:pPr>
        <w:adjustRightInd w:val="0"/>
        <w:snapToGrid w:val="0"/>
        <w:rPr>
          <w:rFonts w:ascii="仿宋" w:hAnsi="仿宋" w:eastAsia="仿宋"/>
          <w:b/>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980"/>
        <w:gridCol w:w="4228"/>
        <w:gridCol w:w="2068"/>
        <w:gridCol w:w="1892"/>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b/>
                <w:sz w:val="28"/>
                <w:szCs w:val="28"/>
              </w:rPr>
            </w:pPr>
            <w:r>
              <w:rPr>
                <w:rFonts w:hint="eastAsia" w:ascii="仿宋" w:hAnsi="仿宋" w:eastAsia="仿宋"/>
                <w:b/>
                <w:sz w:val="28"/>
                <w:szCs w:val="28"/>
              </w:rPr>
              <w:t>序号</w:t>
            </w:r>
          </w:p>
        </w:tc>
        <w:tc>
          <w:tcPr>
            <w:tcW w:w="1980" w:type="dxa"/>
          </w:tcPr>
          <w:p>
            <w:pPr>
              <w:jc w:val="center"/>
              <w:rPr>
                <w:rFonts w:ascii="仿宋" w:hAnsi="仿宋" w:eastAsia="仿宋"/>
                <w:b/>
                <w:sz w:val="28"/>
                <w:szCs w:val="28"/>
              </w:rPr>
            </w:pPr>
            <w:r>
              <w:rPr>
                <w:rFonts w:hint="eastAsia" w:ascii="仿宋" w:hAnsi="仿宋" w:eastAsia="仿宋"/>
                <w:b/>
                <w:kern w:val="0"/>
                <w:sz w:val="28"/>
                <w:szCs w:val="28"/>
              </w:rPr>
              <w:t>姓名</w:t>
            </w:r>
          </w:p>
        </w:tc>
        <w:tc>
          <w:tcPr>
            <w:tcW w:w="4228" w:type="dxa"/>
          </w:tcPr>
          <w:p>
            <w:pPr>
              <w:jc w:val="center"/>
              <w:rPr>
                <w:rFonts w:ascii="仿宋" w:hAnsi="仿宋" w:eastAsia="仿宋"/>
                <w:b/>
                <w:sz w:val="28"/>
                <w:szCs w:val="28"/>
              </w:rPr>
            </w:pPr>
            <w:r>
              <w:rPr>
                <w:rFonts w:hint="eastAsia" w:ascii="仿宋" w:hAnsi="仿宋" w:eastAsia="仿宋"/>
                <w:b/>
                <w:kern w:val="0"/>
                <w:sz w:val="28"/>
                <w:szCs w:val="28"/>
              </w:rPr>
              <w:t>工作单位</w:t>
            </w:r>
          </w:p>
        </w:tc>
        <w:tc>
          <w:tcPr>
            <w:tcW w:w="2068" w:type="dxa"/>
          </w:tcPr>
          <w:p>
            <w:pPr>
              <w:jc w:val="center"/>
              <w:rPr>
                <w:rFonts w:ascii="仿宋" w:hAnsi="仿宋" w:eastAsia="仿宋"/>
                <w:b/>
                <w:sz w:val="28"/>
                <w:szCs w:val="28"/>
              </w:rPr>
            </w:pPr>
            <w:r>
              <w:rPr>
                <w:rFonts w:hint="eastAsia" w:ascii="仿宋" w:hAnsi="仿宋" w:eastAsia="仿宋"/>
                <w:b/>
                <w:kern w:val="0"/>
                <w:sz w:val="28"/>
                <w:szCs w:val="28"/>
              </w:rPr>
              <w:t>职务或职称</w:t>
            </w:r>
          </w:p>
        </w:tc>
        <w:tc>
          <w:tcPr>
            <w:tcW w:w="1892" w:type="dxa"/>
          </w:tcPr>
          <w:p>
            <w:pPr>
              <w:jc w:val="center"/>
              <w:rPr>
                <w:rFonts w:ascii="仿宋" w:hAnsi="仿宋" w:eastAsia="仿宋"/>
                <w:b/>
                <w:sz w:val="28"/>
                <w:szCs w:val="28"/>
              </w:rPr>
            </w:pPr>
            <w:r>
              <w:rPr>
                <w:rFonts w:hint="eastAsia" w:ascii="仿宋" w:hAnsi="仿宋" w:eastAsia="仿宋"/>
                <w:b/>
                <w:sz w:val="28"/>
                <w:szCs w:val="28"/>
              </w:rPr>
              <w:t>联系方式</w:t>
            </w:r>
          </w:p>
        </w:tc>
        <w:tc>
          <w:tcPr>
            <w:tcW w:w="1968" w:type="dxa"/>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tcPr>
          <w:p>
            <w:pPr>
              <w:jc w:val="center"/>
              <w:rPr>
                <w:rFonts w:ascii="仿宋" w:hAnsi="仿宋" w:eastAsia="仿宋"/>
                <w:sz w:val="28"/>
                <w:szCs w:val="28"/>
              </w:rPr>
            </w:pPr>
          </w:p>
        </w:tc>
        <w:tc>
          <w:tcPr>
            <w:tcW w:w="1980" w:type="dxa"/>
          </w:tcPr>
          <w:p>
            <w:pPr>
              <w:jc w:val="center"/>
              <w:rPr>
                <w:rFonts w:ascii="仿宋" w:hAnsi="仿宋" w:eastAsia="仿宋"/>
                <w:sz w:val="28"/>
                <w:szCs w:val="28"/>
              </w:rPr>
            </w:pPr>
          </w:p>
        </w:tc>
        <w:tc>
          <w:tcPr>
            <w:tcW w:w="4228" w:type="dxa"/>
          </w:tcPr>
          <w:p>
            <w:pPr>
              <w:jc w:val="center"/>
              <w:rPr>
                <w:rFonts w:ascii="仿宋" w:hAnsi="仿宋" w:eastAsia="仿宋"/>
                <w:sz w:val="28"/>
                <w:szCs w:val="28"/>
              </w:rPr>
            </w:pPr>
          </w:p>
        </w:tc>
        <w:tc>
          <w:tcPr>
            <w:tcW w:w="2068" w:type="dxa"/>
          </w:tcPr>
          <w:p>
            <w:pPr>
              <w:jc w:val="center"/>
              <w:rPr>
                <w:rFonts w:ascii="仿宋" w:hAnsi="仿宋" w:eastAsia="仿宋"/>
                <w:sz w:val="28"/>
                <w:szCs w:val="28"/>
              </w:rPr>
            </w:pPr>
          </w:p>
        </w:tc>
        <w:tc>
          <w:tcPr>
            <w:tcW w:w="1892" w:type="dxa"/>
          </w:tcPr>
          <w:p>
            <w:pPr>
              <w:jc w:val="center"/>
              <w:rPr>
                <w:rFonts w:ascii="仿宋" w:hAnsi="仿宋" w:eastAsia="仿宋"/>
                <w:sz w:val="28"/>
                <w:szCs w:val="28"/>
              </w:rPr>
            </w:pPr>
          </w:p>
        </w:tc>
        <w:tc>
          <w:tcPr>
            <w:tcW w:w="1968" w:type="dxa"/>
          </w:tcPr>
          <w:p>
            <w:pPr>
              <w:jc w:val="center"/>
              <w:rPr>
                <w:rFonts w:ascii="仿宋" w:hAnsi="仿宋" w:eastAsia="仿宋"/>
                <w:sz w:val="28"/>
                <w:szCs w:val="28"/>
              </w:rPr>
            </w:pPr>
          </w:p>
        </w:tc>
      </w:tr>
    </w:tbl>
    <w:p>
      <w:pPr>
        <w:widowControl/>
        <w:shd w:val="clear" w:color="auto" w:fill="FFFFFF"/>
        <w:spacing w:line="450" w:lineRule="atLeast"/>
        <w:jc w:val="left"/>
        <w:textAlignment w:val="baseline"/>
        <w:rPr>
          <w:rFonts w:hint="eastAsia" w:ascii="inherit" w:hAnsi="inherit" w:eastAsia="微软雅黑" w:cs="宋体"/>
          <w:color w:val="666666"/>
          <w:kern w:val="0"/>
          <w:sz w:val="23"/>
          <w:szCs w:val="2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13"/>
    <w:rsid w:val="00037D32"/>
    <w:rsid w:val="000623BF"/>
    <w:rsid w:val="00085A0A"/>
    <w:rsid w:val="000B030E"/>
    <w:rsid w:val="001660E2"/>
    <w:rsid w:val="00187F80"/>
    <w:rsid w:val="001914B2"/>
    <w:rsid w:val="001D47F1"/>
    <w:rsid w:val="00230B16"/>
    <w:rsid w:val="00277489"/>
    <w:rsid w:val="002C118C"/>
    <w:rsid w:val="002F6CA1"/>
    <w:rsid w:val="00326A26"/>
    <w:rsid w:val="00377F08"/>
    <w:rsid w:val="003B7DD9"/>
    <w:rsid w:val="00434243"/>
    <w:rsid w:val="004A3956"/>
    <w:rsid w:val="004E0CDA"/>
    <w:rsid w:val="00570F31"/>
    <w:rsid w:val="0063160C"/>
    <w:rsid w:val="00634EED"/>
    <w:rsid w:val="006945FE"/>
    <w:rsid w:val="006D090F"/>
    <w:rsid w:val="007569AA"/>
    <w:rsid w:val="00762B3C"/>
    <w:rsid w:val="007A1A99"/>
    <w:rsid w:val="00876E82"/>
    <w:rsid w:val="008D7237"/>
    <w:rsid w:val="00916C5D"/>
    <w:rsid w:val="009264FC"/>
    <w:rsid w:val="00926A8B"/>
    <w:rsid w:val="009833FE"/>
    <w:rsid w:val="009A0FC4"/>
    <w:rsid w:val="009C558B"/>
    <w:rsid w:val="009D2537"/>
    <w:rsid w:val="009F27DA"/>
    <w:rsid w:val="00A42971"/>
    <w:rsid w:val="00AA1AAF"/>
    <w:rsid w:val="00AD3CB6"/>
    <w:rsid w:val="00B47291"/>
    <w:rsid w:val="00B87221"/>
    <w:rsid w:val="00BB3513"/>
    <w:rsid w:val="00BB3985"/>
    <w:rsid w:val="00BC2EBF"/>
    <w:rsid w:val="00C72EFA"/>
    <w:rsid w:val="00CB3227"/>
    <w:rsid w:val="00DC123B"/>
    <w:rsid w:val="00E051CE"/>
    <w:rsid w:val="00E542F2"/>
    <w:rsid w:val="00ED0892"/>
    <w:rsid w:val="00F00D07"/>
    <w:rsid w:val="00F13EE4"/>
    <w:rsid w:val="00F67218"/>
    <w:rsid w:val="00F94E2A"/>
    <w:rsid w:val="538E2E9A"/>
    <w:rsid w:val="5C00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833</Characters>
  <Lines>6</Lines>
  <Paragraphs>1</Paragraphs>
  <TotalTime>7</TotalTime>
  <ScaleCrop>false</ScaleCrop>
  <LinksUpToDate>false</LinksUpToDate>
  <CharactersWithSpaces>978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2019-11-11T07:51:00Z</dcterms:created>
  <dc:creator>lenovo</dc:creator>
  <cp:lastModifiedBy>周跃(循序渐进）</cp:lastModifiedBy>
  <cp:lastPrinted>2019-11-18T08:47:00Z</cp:lastPrinted>
  <dcterms:modified xsi:type="dcterms:W3CDTF">2019-11-19T01:15:18Z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