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Times New Roman" w:eastAsia="方正小标宋简体"/>
          <w:snapToGrid w:val="0"/>
          <w:kern w:val="0"/>
          <w:sz w:val="48"/>
          <w:szCs w:val="48"/>
        </w:rPr>
      </w:pPr>
      <w:r>
        <w:rPr>
          <w:rFonts w:hint="eastAsia" w:ascii="方正小标宋简体" w:hAnsi="Times New Roman" w:eastAsia="方正小标宋简体"/>
          <w:snapToGrid w:val="0"/>
          <w:kern w:val="0"/>
          <w:sz w:val="48"/>
          <w:szCs w:val="48"/>
        </w:rPr>
        <w:t>政府信息公开工作年度报告</w:t>
      </w:r>
    </w:p>
    <w:p>
      <w:pPr>
        <w:jc w:val="center"/>
        <w:rPr>
          <w:rFonts w:hint="eastAsia" w:ascii="楷体_GB2312" w:hAnsi="Times New Roman" w:eastAsia="楷体_GB2312"/>
          <w:snapToGrid w:val="0"/>
          <w:kern w:val="0"/>
          <w:sz w:val="24"/>
        </w:rPr>
      </w:pPr>
      <w:r>
        <w:rPr>
          <w:rFonts w:hint="eastAsia" w:ascii="楷体_GB2312" w:hAnsi="Times New Roman" w:eastAsia="楷体_GB2312"/>
          <w:snapToGrid w:val="0"/>
          <w:kern w:val="0"/>
          <w:sz w:val="24"/>
          <w:lang w:eastAsia="zh-CN"/>
        </w:rPr>
        <w:t>鄞州区人民政府</w:t>
      </w:r>
    </w:p>
    <w:p>
      <w:pPr>
        <w:jc w:val="center"/>
        <w:rPr>
          <w:rFonts w:hint="eastAsia" w:ascii="楷体_GB2312" w:hAnsi="Times New Roman" w:eastAsia="楷体_GB2312"/>
          <w:snapToGrid w:val="0"/>
          <w:kern w:val="0"/>
          <w:sz w:val="24"/>
        </w:rPr>
      </w:pPr>
      <w:r>
        <w:rPr>
          <w:rFonts w:hint="eastAsia" w:ascii="楷体_GB2312" w:hAnsi="Times New Roman" w:eastAsia="楷体_GB2312"/>
          <w:snapToGrid w:val="0"/>
          <w:kern w:val="0"/>
          <w:sz w:val="24"/>
        </w:rPr>
        <w:t>2019年12月31日</w:t>
      </w:r>
    </w:p>
    <w:p>
      <w:pPr>
        <w:ind w:firstLine="480" w:firstLineChars="200"/>
        <w:jc w:val="left"/>
        <w:rPr>
          <w:rFonts w:hint="eastAsia" w:ascii="Times New Roman" w:hAnsi="Times New Roman" w:eastAsia="仿宋_GB2312"/>
          <w:snapToGrid w:val="0"/>
          <w:kern w:val="0"/>
          <w:sz w:val="24"/>
        </w:rPr>
      </w:pPr>
    </w:p>
    <w:p>
      <w:pPr>
        <w:ind w:firstLine="480" w:firstLineChars="200"/>
        <w:jc w:val="left"/>
        <w:rPr>
          <w:rFonts w:hint="eastAsia" w:ascii="仿宋_GB2312" w:hAnsi="黑体" w:eastAsia="仿宋_GB2312"/>
          <w:snapToGrid w:val="0"/>
          <w:kern w:val="0"/>
          <w:sz w:val="32"/>
          <w:szCs w:val="32"/>
        </w:rPr>
      </w:pPr>
      <w:r>
        <w:rPr>
          <w:rFonts w:hint="eastAsia" w:ascii="仿宋_GB2312" w:hAnsi="黑体" w:eastAsia="仿宋_GB2312"/>
          <w:snapToGrid w:val="0"/>
          <w:kern w:val="0"/>
          <w:sz w:val="32"/>
          <w:szCs w:val="32"/>
        </w:rPr>
        <w:t>一、总体情况</w:t>
      </w:r>
    </w:p>
    <w:p>
      <w:pPr>
        <w:widowControl/>
        <w:spacing w:line="560" w:lineRule="exact"/>
        <w:ind w:firstLine="624" w:firstLineChars="200"/>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201</w:t>
      </w:r>
      <w:r>
        <w:rPr>
          <w:rFonts w:hint="eastAsia" w:ascii="仿宋_GB2312" w:hAnsi="仿宋" w:eastAsia="仿宋_GB2312"/>
          <w:snapToGrid w:val="0"/>
          <w:spacing w:val="-4"/>
          <w:sz w:val="32"/>
          <w:szCs w:val="32"/>
          <w:lang w:val="en-US" w:eastAsia="zh-CN"/>
        </w:rPr>
        <w:t>9</w:t>
      </w:r>
      <w:r>
        <w:rPr>
          <w:rFonts w:hint="eastAsia" w:ascii="仿宋_GB2312" w:hAnsi="仿宋" w:eastAsia="仿宋_GB2312"/>
          <w:snapToGrid w:val="0"/>
          <w:spacing w:val="-4"/>
          <w:sz w:val="32"/>
          <w:szCs w:val="32"/>
        </w:rPr>
        <w:t>年，区政府政府信息公开工作在国务院、省、市政府的指导</w:t>
      </w:r>
      <w:r>
        <w:rPr>
          <w:rFonts w:hint="eastAsia" w:ascii="仿宋" w:hAnsi="仿宋" w:eastAsia="仿宋" w:cs="仿宋"/>
          <w:snapToGrid w:val="0"/>
          <w:spacing w:val="-4"/>
          <w:sz w:val="32"/>
          <w:szCs w:val="32"/>
        </w:rPr>
        <w:t>下，</w:t>
      </w:r>
      <w:r>
        <w:rPr>
          <w:rFonts w:hint="eastAsia" w:ascii="仿宋" w:hAnsi="仿宋" w:eastAsia="仿宋" w:cs="仿宋"/>
          <w:sz w:val="32"/>
          <w:szCs w:val="32"/>
        </w:rPr>
        <w:t>以打造阳光政府、透明政府为目标，在政务公开上始终坚持“以公开为常态、不公开为例外”，充分发挥“互联网+政务服务”平台作用，不断强化政策解读、回应社会关切，切实维护政府公信力、保障群众知情权</w:t>
      </w:r>
      <w:r>
        <w:rPr>
          <w:rFonts w:hint="eastAsia" w:ascii="仿宋" w:hAnsi="仿宋" w:eastAsia="仿宋" w:cs="仿宋"/>
          <w:sz w:val="32"/>
          <w:szCs w:val="32"/>
          <w:lang w:eastAsia="zh-CN"/>
        </w:rPr>
        <w:t>，</w:t>
      </w:r>
      <w:r>
        <w:rPr>
          <w:rFonts w:hint="eastAsia" w:ascii="仿宋" w:hAnsi="仿宋" w:eastAsia="仿宋" w:cs="仿宋"/>
          <w:snapToGrid w:val="0"/>
          <w:spacing w:val="-4"/>
          <w:sz w:val="32"/>
          <w:szCs w:val="32"/>
        </w:rPr>
        <w:t>全区政府信息公开工作呈现出上下联动、平稳运行、整体</w:t>
      </w:r>
      <w:r>
        <w:rPr>
          <w:rFonts w:hint="eastAsia" w:ascii="仿宋_GB2312" w:hAnsi="仿宋" w:eastAsia="仿宋_GB2312"/>
          <w:snapToGrid w:val="0"/>
          <w:spacing w:val="-4"/>
          <w:sz w:val="32"/>
          <w:szCs w:val="32"/>
        </w:rPr>
        <w:t>推进的良好态势。</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napToGrid w:val="0"/>
          <w:spacing w:val="-4"/>
          <w:sz w:val="32"/>
          <w:szCs w:val="32"/>
        </w:rPr>
        <w:t>在基础工作方面：</w:t>
      </w:r>
      <w:r>
        <w:rPr>
          <w:rFonts w:hint="eastAsia" w:ascii="仿宋" w:hAnsi="仿宋" w:eastAsia="仿宋" w:cs="仿宋"/>
          <w:sz w:val="32"/>
          <w:szCs w:val="32"/>
          <w:lang w:eastAsia="zh-CN"/>
        </w:rPr>
        <w:t>落实政务公开机构编制，在全区</w:t>
      </w:r>
      <w:r>
        <w:rPr>
          <w:rFonts w:hint="eastAsia" w:ascii="仿宋_GB2312" w:hAnsi="仿宋" w:eastAsia="仿宋_GB2312"/>
          <w:snapToGrid w:val="0"/>
          <w:spacing w:val="-4"/>
          <w:sz w:val="32"/>
          <w:szCs w:val="32"/>
        </w:rPr>
        <w:t>形成</w:t>
      </w:r>
      <w:r>
        <w:rPr>
          <w:rFonts w:hint="eastAsia" w:ascii="仿宋_GB2312" w:hAnsi="仿宋" w:eastAsia="仿宋_GB2312"/>
          <w:snapToGrid w:val="0"/>
          <w:spacing w:val="-4"/>
          <w:sz w:val="32"/>
          <w:szCs w:val="32"/>
          <w:lang w:eastAsia="zh-CN"/>
        </w:rPr>
        <w:t>区政府办</w:t>
      </w:r>
      <w:r>
        <w:rPr>
          <w:rFonts w:hint="eastAsia" w:ascii="仿宋_GB2312" w:hAnsi="仿宋" w:eastAsia="仿宋_GB2312"/>
          <w:snapToGrid w:val="0"/>
          <w:spacing w:val="-4"/>
          <w:sz w:val="32"/>
          <w:szCs w:val="32"/>
        </w:rPr>
        <w:t>统筹协调，政务公开科指导承办</w:t>
      </w:r>
      <w:r>
        <w:rPr>
          <w:rFonts w:hint="eastAsia" w:ascii="仿宋_GB2312" w:hAnsi="仿宋" w:eastAsia="仿宋_GB2312"/>
          <w:snapToGrid w:val="0"/>
          <w:spacing w:val="-4"/>
          <w:sz w:val="32"/>
          <w:szCs w:val="32"/>
          <w:lang w:eastAsia="zh-CN"/>
        </w:rPr>
        <w:t>，</w:t>
      </w:r>
      <w:r>
        <w:rPr>
          <w:rFonts w:hint="eastAsia" w:ascii="仿宋_GB2312" w:hAnsi="仿宋" w:eastAsia="仿宋_GB2312"/>
          <w:snapToGrid w:val="0"/>
          <w:spacing w:val="-4"/>
          <w:sz w:val="32"/>
          <w:szCs w:val="32"/>
        </w:rPr>
        <w:t>部门和镇（街道）主体负责的长效工作机制</w:t>
      </w:r>
      <w:r>
        <w:rPr>
          <w:rFonts w:hint="eastAsia" w:ascii="仿宋_GB2312" w:hAnsi="仿宋" w:eastAsia="仿宋_GB2312"/>
          <w:snapToGrid w:val="0"/>
          <w:spacing w:val="-4"/>
          <w:sz w:val="32"/>
          <w:szCs w:val="32"/>
          <w:lang w:eastAsia="zh-CN"/>
        </w:rPr>
        <w:t>；</w:t>
      </w:r>
      <w:r>
        <w:rPr>
          <w:rFonts w:hint="eastAsia" w:ascii="仿宋_GB2312" w:hAnsi="仿宋" w:eastAsia="仿宋_GB2312"/>
          <w:snapToGrid w:val="0"/>
          <w:spacing w:val="-4"/>
          <w:sz w:val="32"/>
          <w:szCs w:val="32"/>
        </w:rPr>
        <w:t>积极加强制度建设，</w:t>
      </w:r>
      <w:r>
        <w:rPr>
          <w:rFonts w:hint="eastAsia" w:ascii="仿宋_GB2312" w:hAnsi="仿宋" w:eastAsia="仿宋_GB2312"/>
          <w:snapToGrid w:val="0"/>
          <w:spacing w:val="-4"/>
          <w:sz w:val="32"/>
          <w:szCs w:val="32"/>
          <w:lang w:eastAsia="zh-CN"/>
        </w:rPr>
        <w:t>制发《2019年宁波市鄞州区政务公开工作要点》、《鄞州区政府信息依申请公开答复参考文本》，指导开展工作；制发《宁波市鄞州区人民政府办公室关于对政务公开工作实施目标管理考核的通知》强化目标考核；严格执行</w:t>
      </w:r>
      <w:r>
        <w:rPr>
          <w:rFonts w:hint="eastAsia" w:ascii="仿宋_GB2312" w:hAnsi="仿宋" w:eastAsia="仿宋_GB2312"/>
          <w:sz w:val="32"/>
          <w:szCs w:val="32"/>
        </w:rPr>
        <w:t>《关于切实做好政府信息公开保密审查工作的通知》，</w:t>
      </w:r>
      <w:r>
        <w:rPr>
          <w:rFonts w:hint="eastAsia" w:ascii="仿宋_GB2312" w:hAnsi="仿宋" w:eastAsia="仿宋_GB2312"/>
          <w:snapToGrid w:val="0"/>
          <w:spacing w:val="-4"/>
          <w:sz w:val="32"/>
          <w:szCs w:val="32"/>
        </w:rPr>
        <w:t>《宁波市鄞州区人民政府办公室关于印发鄞州区政府信息公开平台信息发布前进行审查的规定的通知》，</w:t>
      </w:r>
      <w:r>
        <w:rPr>
          <w:rFonts w:hint="eastAsia" w:ascii="仿宋_GB2312" w:hAnsi="仿宋" w:eastAsia="仿宋_GB2312"/>
          <w:snapToGrid w:val="0"/>
          <w:spacing w:val="-4"/>
          <w:sz w:val="32"/>
          <w:szCs w:val="32"/>
          <w:lang w:eastAsia="zh-CN"/>
        </w:rPr>
        <w:t>做好保密审查工作</w:t>
      </w:r>
      <w:r>
        <w:rPr>
          <w:rFonts w:hint="eastAsia" w:ascii="仿宋_GB2312" w:hAnsi="仿宋" w:eastAsia="仿宋_GB2312"/>
          <w:sz w:val="32"/>
          <w:szCs w:val="32"/>
        </w:rPr>
        <w:t>，确保信息安全</w:t>
      </w:r>
      <w:r>
        <w:rPr>
          <w:rFonts w:hint="eastAsia" w:ascii="仿宋_GB2312" w:hAnsi="仿宋" w:eastAsia="仿宋_GB2312"/>
          <w:sz w:val="32"/>
          <w:szCs w:val="32"/>
          <w:lang w:eastAsia="zh-CN"/>
        </w:rPr>
        <w:t>；</w:t>
      </w:r>
      <w:r>
        <w:rPr>
          <w:rFonts w:hint="eastAsia" w:ascii="仿宋_GB2312" w:hAnsi="仿宋" w:eastAsia="仿宋_GB2312"/>
          <w:snapToGrid w:val="0"/>
          <w:spacing w:val="-4"/>
          <w:sz w:val="32"/>
          <w:szCs w:val="32"/>
          <w:lang w:eastAsia="zh-CN"/>
        </w:rPr>
        <w:t>在</w:t>
      </w:r>
      <w:r>
        <w:rPr>
          <w:rFonts w:hint="eastAsia" w:ascii="仿宋_GB2312" w:hAnsi="仿宋" w:eastAsia="仿宋_GB2312"/>
          <w:snapToGrid w:val="0"/>
          <w:spacing w:val="-4"/>
          <w:sz w:val="32"/>
          <w:szCs w:val="32"/>
          <w:lang w:val="en-US" w:eastAsia="zh-CN"/>
        </w:rPr>
        <w:t>5月份、8月份两次进行全区各单位工作人员业务培训，</w:t>
      </w:r>
      <w:r>
        <w:rPr>
          <w:rFonts w:hint="eastAsia" w:ascii="仿宋_GB2312" w:hAnsi="仿宋" w:eastAsia="仿宋_GB2312"/>
          <w:snapToGrid w:val="0"/>
          <w:spacing w:val="-4"/>
          <w:sz w:val="32"/>
          <w:szCs w:val="32"/>
        </w:rPr>
        <w:t>理清工作思路，提高业务水平</w:t>
      </w:r>
      <w:r>
        <w:rPr>
          <w:rFonts w:hint="eastAsia" w:ascii="仿宋_GB2312" w:hAnsi="仿宋" w:eastAsia="仿宋_GB2312"/>
          <w:snapToGrid w:val="0"/>
          <w:spacing w:val="-4"/>
          <w:sz w:val="32"/>
          <w:szCs w:val="32"/>
          <w:lang w:eastAsia="zh-CN"/>
        </w:rPr>
        <w:t>；</w:t>
      </w:r>
      <w:r>
        <w:rPr>
          <w:rFonts w:hint="eastAsia" w:ascii="仿宋_GB2312" w:hAnsi="仿宋" w:eastAsia="仿宋_GB2312"/>
          <w:sz w:val="32"/>
          <w:szCs w:val="32"/>
        </w:rPr>
        <w:t>适应法治政府建设新形势，加大区政府法律顾问为政府信息公开工作“问诊把脉”力度，强化法律顾问审查制度。</w:t>
      </w:r>
    </w:p>
    <w:p>
      <w:pPr>
        <w:adjustRightInd w:val="0"/>
        <w:snapToGrid w:val="0"/>
        <w:spacing w:line="560" w:lineRule="atLeast"/>
        <w:ind w:firstLine="624" w:firstLineChars="200"/>
        <w:rPr>
          <w:rFonts w:hint="eastAsia" w:ascii="仿宋_GB2312" w:hAnsi="仿宋" w:eastAsia="仿宋_GB2312"/>
          <w:snapToGrid w:val="0"/>
          <w:spacing w:val="-4"/>
          <w:sz w:val="32"/>
        </w:rPr>
      </w:pPr>
      <w:r>
        <w:rPr>
          <w:rFonts w:hint="eastAsia" w:ascii="仿宋_GB2312" w:hAnsi="仿宋" w:eastAsia="仿宋_GB2312"/>
          <w:snapToGrid w:val="0"/>
          <w:spacing w:val="-4"/>
          <w:sz w:val="32"/>
          <w:szCs w:val="32"/>
          <w:lang w:eastAsia="zh-CN"/>
        </w:rPr>
        <w:t>201</w:t>
      </w:r>
      <w:r>
        <w:rPr>
          <w:rFonts w:hint="eastAsia" w:ascii="仿宋_GB2312" w:hAnsi="仿宋" w:eastAsia="仿宋_GB2312"/>
          <w:snapToGrid w:val="0"/>
          <w:spacing w:val="-4"/>
          <w:sz w:val="32"/>
          <w:szCs w:val="32"/>
          <w:lang w:val="en-US" w:eastAsia="zh-CN"/>
        </w:rPr>
        <w:t>9</w:t>
      </w:r>
      <w:r>
        <w:rPr>
          <w:rFonts w:hint="eastAsia" w:ascii="仿宋_GB2312" w:hAnsi="仿宋" w:eastAsia="仿宋_GB2312"/>
          <w:snapToGrid w:val="0"/>
          <w:spacing w:val="-4"/>
          <w:sz w:val="32"/>
          <w:szCs w:val="32"/>
          <w:lang w:eastAsia="zh-CN"/>
        </w:rPr>
        <w:t>年，我区政府信息公开平台主动公开政府信息</w:t>
      </w:r>
      <w:r>
        <w:rPr>
          <w:rFonts w:hint="eastAsia" w:ascii="仿宋_GB2312" w:hAnsi="仿宋" w:eastAsia="仿宋_GB2312"/>
          <w:snapToGrid w:val="0"/>
          <w:spacing w:val="-4"/>
          <w:sz w:val="32"/>
          <w:szCs w:val="32"/>
          <w:lang w:val="en-US" w:eastAsia="zh-CN"/>
        </w:rPr>
        <w:t>18869</w:t>
      </w:r>
      <w:r>
        <w:rPr>
          <w:rFonts w:hint="eastAsia" w:ascii="仿宋_GB2312" w:hAnsi="仿宋" w:eastAsia="仿宋_GB2312"/>
          <w:snapToGrid w:val="0"/>
          <w:spacing w:val="-4"/>
          <w:sz w:val="32"/>
          <w:szCs w:val="32"/>
          <w:lang w:eastAsia="zh-CN"/>
        </w:rPr>
        <w:t>条；对区政府、区政府办制发的</w:t>
      </w:r>
      <w:r>
        <w:rPr>
          <w:rFonts w:hint="eastAsia" w:ascii="仿宋_GB2312" w:hAnsi="仿宋" w:eastAsia="仿宋_GB2312"/>
          <w:snapToGrid w:val="0"/>
          <w:spacing w:val="-4"/>
          <w:sz w:val="32"/>
          <w:szCs w:val="32"/>
          <w:lang w:val="en-US" w:eastAsia="zh-CN"/>
        </w:rPr>
        <w:t>21</w:t>
      </w:r>
      <w:r>
        <w:rPr>
          <w:rFonts w:hint="eastAsia" w:ascii="仿宋_GB2312" w:hAnsi="仿宋" w:eastAsia="仿宋_GB2312"/>
          <w:snapToGrid w:val="0"/>
          <w:spacing w:val="-4"/>
          <w:sz w:val="32"/>
          <w:szCs w:val="32"/>
          <w:lang w:eastAsia="zh-CN"/>
        </w:rPr>
        <w:t>个行政规范性文件进行了科学解读，并做了相应图解，对</w:t>
      </w:r>
      <w:r>
        <w:rPr>
          <w:rFonts w:hint="eastAsia" w:ascii="仿宋_GB2312" w:hAnsi="仿宋" w:eastAsia="仿宋_GB2312"/>
          <w:snapToGrid w:val="0"/>
          <w:spacing w:val="-4"/>
          <w:sz w:val="32"/>
          <w:szCs w:val="32"/>
          <w:lang w:val="en-US" w:eastAsia="zh-CN"/>
        </w:rPr>
        <w:t>17</w:t>
      </w:r>
      <w:r>
        <w:rPr>
          <w:rFonts w:hint="eastAsia" w:ascii="仿宋_GB2312" w:hAnsi="仿宋" w:eastAsia="仿宋_GB2312"/>
          <w:snapToGrid w:val="0"/>
          <w:spacing w:val="-4"/>
          <w:sz w:val="32"/>
          <w:szCs w:val="32"/>
          <w:lang w:eastAsia="zh-CN"/>
        </w:rPr>
        <w:t>期政府常务会议纪要和本年度政府工作报告进行了图解上网；更新微博约</w:t>
      </w:r>
      <w:r>
        <w:rPr>
          <w:rFonts w:hint="eastAsia" w:ascii="仿宋_GB2312" w:hAnsi="仿宋" w:eastAsia="仿宋_GB2312"/>
          <w:snapToGrid w:val="0"/>
          <w:spacing w:val="-4"/>
          <w:sz w:val="32"/>
          <w:szCs w:val="32"/>
          <w:lang w:val="en-US" w:eastAsia="zh-CN"/>
        </w:rPr>
        <w:t>3300</w:t>
      </w:r>
      <w:r>
        <w:rPr>
          <w:rFonts w:hint="eastAsia" w:ascii="仿宋_GB2312" w:hAnsi="仿宋" w:eastAsia="仿宋_GB2312"/>
          <w:snapToGrid w:val="0"/>
          <w:spacing w:val="-4"/>
          <w:sz w:val="32"/>
          <w:szCs w:val="32"/>
          <w:lang w:eastAsia="zh-CN"/>
        </w:rPr>
        <w:t>条，微信约</w:t>
      </w:r>
      <w:r>
        <w:rPr>
          <w:rFonts w:hint="eastAsia" w:ascii="仿宋_GB2312" w:hAnsi="仿宋" w:eastAsia="仿宋_GB2312"/>
          <w:snapToGrid w:val="0"/>
          <w:spacing w:val="-4"/>
          <w:sz w:val="32"/>
          <w:szCs w:val="32"/>
          <w:lang w:val="en-US" w:eastAsia="zh-CN"/>
        </w:rPr>
        <w:t>1200</w:t>
      </w:r>
      <w:r>
        <w:rPr>
          <w:rFonts w:hint="eastAsia" w:ascii="仿宋_GB2312" w:hAnsi="仿宋" w:eastAsia="仿宋_GB2312"/>
          <w:snapToGrid w:val="0"/>
          <w:spacing w:val="-4"/>
          <w:sz w:val="32"/>
          <w:szCs w:val="32"/>
          <w:lang w:eastAsia="zh-CN"/>
        </w:rPr>
        <w:t>条，同时区政府召开发布新闻发布会</w:t>
      </w:r>
      <w:r>
        <w:rPr>
          <w:rFonts w:hint="eastAsia" w:ascii="仿宋_GB2312" w:hAnsi="仿宋" w:eastAsia="仿宋_GB2312"/>
          <w:snapToGrid w:val="0"/>
          <w:spacing w:val="-4"/>
          <w:sz w:val="32"/>
          <w:szCs w:val="32"/>
          <w:lang w:val="en-US" w:eastAsia="zh-CN"/>
        </w:rPr>
        <w:t>4</w:t>
      </w:r>
      <w:r>
        <w:rPr>
          <w:rFonts w:hint="eastAsia" w:ascii="仿宋_GB2312" w:hAnsi="仿宋" w:eastAsia="仿宋_GB2312"/>
          <w:snapToGrid w:val="0"/>
          <w:spacing w:val="-4"/>
          <w:sz w:val="32"/>
          <w:szCs w:val="32"/>
          <w:lang w:eastAsia="zh-CN"/>
        </w:rPr>
        <w:t>期，编辑、制作、免费赠阅《鄞州区人民政府公报》9期；对重大决策征求意见</w:t>
      </w:r>
      <w:r>
        <w:rPr>
          <w:rFonts w:hint="eastAsia" w:ascii="仿宋_GB2312" w:hAnsi="仿宋" w:eastAsia="仿宋_GB2312"/>
          <w:snapToGrid w:val="0"/>
          <w:spacing w:val="-4"/>
          <w:sz w:val="32"/>
          <w:szCs w:val="32"/>
          <w:lang w:val="en-US" w:eastAsia="zh-CN"/>
        </w:rPr>
        <w:t>46</w:t>
      </w:r>
      <w:r>
        <w:rPr>
          <w:rFonts w:hint="eastAsia" w:ascii="仿宋_GB2312" w:hAnsi="仿宋" w:eastAsia="仿宋_GB2312"/>
          <w:snapToGrid w:val="0"/>
          <w:spacing w:val="-4"/>
          <w:sz w:val="32"/>
          <w:szCs w:val="32"/>
          <w:lang w:eastAsia="zh-CN"/>
        </w:rPr>
        <w:t>次，公开人大代表建议和政协委员提案办理结果答复全文</w:t>
      </w:r>
      <w:r>
        <w:rPr>
          <w:rFonts w:hint="eastAsia" w:ascii="仿宋_GB2312" w:hAnsi="仿宋" w:eastAsia="仿宋_GB2312"/>
          <w:snapToGrid w:val="0"/>
          <w:spacing w:val="-4"/>
          <w:sz w:val="32"/>
          <w:szCs w:val="32"/>
          <w:lang w:val="en-US" w:eastAsia="zh-CN"/>
        </w:rPr>
        <w:t>291</w:t>
      </w:r>
      <w:r>
        <w:rPr>
          <w:rFonts w:hint="eastAsia" w:ascii="仿宋_GB2312" w:hAnsi="仿宋" w:eastAsia="仿宋_GB2312"/>
          <w:snapToGrid w:val="0"/>
          <w:spacing w:val="-4"/>
          <w:sz w:val="32"/>
          <w:szCs w:val="32"/>
          <w:lang w:eastAsia="zh-CN"/>
        </w:rPr>
        <w:t>份；全区共收到政府信息依申请公开</w:t>
      </w:r>
      <w:r>
        <w:rPr>
          <w:rFonts w:hint="eastAsia" w:ascii="仿宋_GB2312" w:hAnsi="仿宋" w:eastAsia="仿宋_GB2312"/>
          <w:snapToGrid w:val="0"/>
          <w:spacing w:val="-4"/>
          <w:sz w:val="32"/>
          <w:szCs w:val="32"/>
          <w:lang w:val="en-US" w:eastAsia="zh-CN"/>
        </w:rPr>
        <w:t>272</w:t>
      </w:r>
      <w:r>
        <w:rPr>
          <w:rFonts w:hint="eastAsia" w:ascii="仿宋_GB2312" w:hAnsi="仿宋" w:eastAsia="仿宋_GB2312"/>
          <w:snapToGrid w:val="0"/>
          <w:spacing w:val="-4"/>
          <w:sz w:val="32"/>
          <w:szCs w:val="32"/>
          <w:lang w:eastAsia="zh-CN"/>
        </w:rPr>
        <w:t>件，答复</w:t>
      </w:r>
      <w:r>
        <w:rPr>
          <w:rFonts w:hint="eastAsia" w:ascii="仿宋_GB2312" w:hAnsi="仿宋" w:eastAsia="仿宋_GB2312"/>
          <w:snapToGrid w:val="0"/>
          <w:spacing w:val="-4"/>
          <w:sz w:val="32"/>
          <w:szCs w:val="32"/>
          <w:lang w:val="en-US" w:eastAsia="zh-CN"/>
        </w:rPr>
        <w:t>262</w:t>
      </w:r>
      <w:r>
        <w:rPr>
          <w:rFonts w:hint="eastAsia" w:ascii="仿宋_GB2312" w:hAnsi="仿宋" w:eastAsia="仿宋_GB2312"/>
          <w:snapToGrid w:val="0"/>
          <w:spacing w:val="-4"/>
          <w:sz w:val="32"/>
          <w:szCs w:val="32"/>
          <w:lang w:eastAsia="zh-CN"/>
        </w:rPr>
        <w:t>件，区本级收到</w:t>
      </w:r>
      <w:r>
        <w:rPr>
          <w:rFonts w:hint="eastAsia" w:ascii="仿宋_GB2312" w:hAnsi="仿宋" w:eastAsia="仿宋_GB2312"/>
          <w:snapToGrid w:val="0"/>
          <w:spacing w:val="-4"/>
          <w:sz w:val="32"/>
          <w:szCs w:val="32"/>
          <w:lang w:val="en-US" w:eastAsia="zh-CN"/>
        </w:rPr>
        <w:t>56</w:t>
      </w:r>
      <w:r>
        <w:rPr>
          <w:rFonts w:hint="eastAsia" w:ascii="仿宋_GB2312" w:hAnsi="仿宋" w:eastAsia="仿宋_GB2312"/>
          <w:snapToGrid w:val="0"/>
          <w:spacing w:val="-4"/>
          <w:sz w:val="32"/>
          <w:szCs w:val="32"/>
          <w:lang w:eastAsia="zh-CN"/>
        </w:rPr>
        <w:t>件，答复</w:t>
      </w:r>
      <w:r>
        <w:rPr>
          <w:rFonts w:hint="eastAsia" w:ascii="仿宋_GB2312" w:hAnsi="仿宋" w:eastAsia="仿宋_GB2312"/>
          <w:snapToGrid w:val="0"/>
          <w:spacing w:val="-4"/>
          <w:sz w:val="32"/>
          <w:szCs w:val="32"/>
          <w:lang w:val="en-US" w:eastAsia="zh-CN"/>
        </w:rPr>
        <w:t>49</w:t>
      </w:r>
      <w:r>
        <w:rPr>
          <w:rFonts w:hint="eastAsia" w:ascii="仿宋_GB2312" w:hAnsi="仿宋" w:eastAsia="仿宋_GB2312"/>
          <w:snapToGrid w:val="0"/>
          <w:spacing w:val="-4"/>
          <w:sz w:val="32"/>
          <w:szCs w:val="32"/>
          <w:lang w:eastAsia="zh-CN"/>
        </w:rPr>
        <w:t>件，全区因政府信息依申请公开引起行政复议</w:t>
      </w:r>
      <w:r>
        <w:rPr>
          <w:rFonts w:hint="eastAsia" w:ascii="仿宋_GB2312" w:hAnsi="仿宋" w:eastAsia="仿宋_GB2312"/>
          <w:snapToGrid w:val="0"/>
          <w:spacing w:val="-4"/>
          <w:sz w:val="32"/>
          <w:szCs w:val="32"/>
          <w:lang w:val="en-US" w:eastAsia="zh-CN"/>
        </w:rPr>
        <w:t>19</w:t>
      </w:r>
      <w:r>
        <w:rPr>
          <w:rFonts w:hint="eastAsia" w:ascii="仿宋_GB2312" w:hAnsi="仿宋" w:eastAsia="仿宋_GB2312"/>
          <w:snapToGrid w:val="0"/>
          <w:spacing w:val="-4"/>
          <w:sz w:val="32"/>
          <w:szCs w:val="32"/>
          <w:lang w:eastAsia="zh-CN"/>
        </w:rPr>
        <w:t>件，被纠错</w:t>
      </w:r>
      <w:r>
        <w:rPr>
          <w:rFonts w:hint="eastAsia" w:ascii="仿宋_GB2312" w:hAnsi="仿宋" w:eastAsia="仿宋_GB2312"/>
          <w:snapToGrid w:val="0"/>
          <w:spacing w:val="-4"/>
          <w:sz w:val="32"/>
          <w:szCs w:val="32"/>
          <w:lang w:val="en-US" w:eastAsia="zh-CN"/>
        </w:rPr>
        <w:t>6件</w:t>
      </w:r>
      <w:r>
        <w:rPr>
          <w:rFonts w:hint="eastAsia" w:ascii="仿宋_GB2312" w:hAnsi="仿宋" w:eastAsia="仿宋_GB2312"/>
          <w:snapToGrid w:val="0"/>
          <w:spacing w:val="-4"/>
          <w:sz w:val="32"/>
          <w:szCs w:val="32"/>
          <w:lang w:eastAsia="zh-CN"/>
        </w:rPr>
        <w:t>，引起行政诉讼</w:t>
      </w:r>
      <w:r>
        <w:rPr>
          <w:rFonts w:hint="eastAsia" w:ascii="仿宋_GB2312" w:hAnsi="仿宋" w:eastAsia="仿宋_GB2312"/>
          <w:snapToGrid w:val="0"/>
          <w:spacing w:val="-4"/>
          <w:sz w:val="32"/>
          <w:szCs w:val="32"/>
          <w:lang w:val="en-US" w:eastAsia="zh-CN"/>
        </w:rPr>
        <w:t>25</w:t>
      </w:r>
      <w:r>
        <w:rPr>
          <w:rFonts w:hint="eastAsia" w:ascii="仿宋_GB2312" w:hAnsi="仿宋" w:eastAsia="仿宋_GB2312"/>
          <w:snapToGrid w:val="0"/>
          <w:spacing w:val="-4"/>
          <w:sz w:val="32"/>
          <w:szCs w:val="32"/>
          <w:lang w:eastAsia="zh-CN"/>
        </w:rPr>
        <w:t>件，</w:t>
      </w:r>
      <w:r>
        <w:rPr>
          <w:rFonts w:hint="eastAsia" w:ascii="仿宋_GB2312" w:hAnsi="仿宋" w:eastAsia="仿宋_GB2312"/>
          <w:snapToGrid w:val="0"/>
          <w:spacing w:val="-4"/>
          <w:sz w:val="32"/>
          <w:szCs w:val="32"/>
          <w:lang w:val="en-US" w:eastAsia="zh-CN"/>
        </w:rPr>
        <w:t>3件</w:t>
      </w:r>
      <w:r>
        <w:rPr>
          <w:rFonts w:hint="eastAsia" w:ascii="仿宋_GB2312" w:hAnsi="仿宋" w:eastAsia="仿宋_GB2312"/>
          <w:snapToGrid w:val="0"/>
          <w:spacing w:val="-4"/>
          <w:sz w:val="32"/>
          <w:szCs w:val="32"/>
          <w:lang w:eastAsia="zh-CN"/>
        </w:rPr>
        <w:t>败诉，</w:t>
      </w:r>
      <w:r>
        <w:rPr>
          <w:rFonts w:hint="eastAsia" w:ascii="仿宋_GB2312" w:hAnsi="仿宋" w:eastAsia="仿宋_GB2312"/>
          <w:snapToGrid w:val="0"/>
          <w:spacing w:val="-4"/>
          <w:sz w:val="32"/>
        </w:rPr>
        <w:t>对依申请公开政府信息未收取检索、复制、邮寄等任何费用。</w:t>
      </w:r>
      <w:bookmarkStart w:id="0" w:name="_GoBack"/>
      <w:bookmarkEnd w:id="0"/>
    </w:p>
    <w:p>
      <w:pPr>
        <w:ind w:firstLine="480" w:firstLineChars="200"/>
        <w:jc w:val="left"/>
        <w:rPr>
          <w:rFonts w:hint="eastAsia" w:ascii="仿宋_GB2312" w:hAnsi="黑体" w:eastAsia="仿宋_GB2312"/>
          <w:snapToGrid w:val="0"/>
          <w:kern w:val="0"/>
          <w:sz w:val="32"/>
          <w:szCs w:val="32"/>
        </w:rPr>
      </w:pPr>
      <w:r>
        <w:rPr>
          <w:rFonts w:hint="eastAsia" w:ascii="仿宋_GB2312" w:hAnsi="黑体" w:eastAsia="仿宋_GB2312"/>
          <w:snapToGrid w:val="0"/>
          <w:kern w:val="0"/>
          <w:sz w:val="32"/>
          <w:szCs w:val="32"/>
        </w:rPr>
        <w:t>二、主动公开政府信息情况</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0"/>
        <w:gridCol w:w="2083"/>
        <w:gridCol w:w="1265"/>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2"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本年新制作数量</w:t>
            </w:r>
          </w:p>
        </w:tc>
        <w:tc>
          <w:tcPr>
            <w:tcW w:w="126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本年新公开数量</w:t>
            </w:r>
          </w:p>
        </w:tc>
        <w:tc>
          <w:tcPr>
            <w:tcW w:w="1894"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规章</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0</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0</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规范性文件</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100</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100</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上一年项目数量</w:t>
            </w:r>
          </w:p>
        </w:tc>
        <w:tc>
          <w:tcPr>
            <w:tcW w:w="126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本年增/减</w:t>
            </w:r>
          </w:p>
        </w:tc>
        <w:tc>
          <w:tcPr>
            <w:tcW w:w="1894"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8"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行政许可</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1190</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51</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104871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其他对外管理服务事项</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1931</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42</w:t>
            </w:r>
          </w:p>
        </w:tc>
        <w:tc>
          <w:tcPr>
            <w:tcW w:w="1894" w:type="dxa"/>
            <w:tcMar>
              <w:left w:w="108" w:type="dxa"/>
              <w:right w:w="108" w:type="dxa"/>
            </w:tcMar>
            <w:vAlign w:val="center"/>
          </w:tcPr>
          <w:p>
            <w:pPr>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 xml:space="preserve">    4787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上一年项目数</w:t>
            </w:r>
          </w:p>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量</w:t>
            </w:r>
          </w:p>
        </w:tc>
        <w:tc>
          <w:tcPr>
            <w:tcW w:w="126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本年增/减</w:t>
            </w:r>
          </w:p>
        </w:tc>
        <w:tc>
          <w:tcPr>
            <w:tcW w:w="1894"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行政处罚</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3187</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45</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13496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行政强制</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120</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3</w:t>
            </w:r>
            <w:r>
              <w:rPr>
                <w:rFonts w:hint="eastAsia" w:ascii="Times New Roman" w:hAnsi="Times New Roman" w:eastAsia="仿宋_GB2312"/>
                <w:snapToGrid w:val="0"/>
                <w:kern w:val="0"/>
                <w:sz w:val="24"/>
              </w:rPr>
              <w:t>　</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上一年项目数量</w:t>
            </w:r>
          </w:p>
        </w:tc>
        <w:tc>
          <w:tcPr>
            <w:tcW w:w="3159"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行政事业性收费</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14</w:t>
            </w:r>
          </w:p>
        </w:tc>
        <w:tc>
          <w:tcPr>
            <w:tcW w:w="3159"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采购项目数量</w:t>
            </w:r>
          </w:p>
        </w:tc>
        <w:tc>
          <w:tcPr>
            <w:tcW w:w="3159"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政府集中采购</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108</w:t>
            </w:r>
          </w:p>
        </w:tc>
        <w:tc>
          <w:tcPr>
            <w:tcW w:w="3159"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163000000</w:t>
            </w:r>
          </w:p>
        </w:tc>
      </w:tr>
    </w:tbl>
    <w:p>
      <w:pPr>
        <w:jc w:val="left"/>
        <w:rPr>
          <w:rFonts w:hint="eastAsia" w:ascii="Times New Roman" w:hAnsi="Times New Roman" w:eastAsia="仿宋_GB2312"/>
          <w:snapToGrid w:val="0"/>
          <w:kern w:val="0"/>
          <w:sz w:val="24"/>
        </w:rPr>
      </w:pPr>
    </w:p>
    <w:p>
      <w:pPr>
        <w:ind w:firstLine="480" w:firstLineChars="200"/>
        <w:jc w:val="left"/>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三、收到和处理政府信息公开申请情况</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07"/>
        <w:gridCol w:w="1415"/>
        <w:gridCol w:w="1683"/>
        <w:gridCol w:w="698"/>
        <w:gridCol w:w="675"/>
        <w:gridCol w:w="405"/>
        <w:gridCol w:w="447"/>
        <w:gridCol w:w="497"/>
        <w:gridCol w:w="557"/>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vMerge w:val="restart"/>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（本列数据的勾稽关系为：第一项加第二项之和，等于第三项加第四项之和）</w:t>
            </w:r>
          </w:p>
        </w:tc>
        <w:tc>
          <w:tcPr>
            <w:tcW w:w="3915" w:type="dxa"/>
            <w:gridSpan w:val="7"/>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698"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自然人</w:t>
            </w:r>
          </w:p>
        </w:tc>
        <w:tc>
          <w:tcPr>
            <w:tcW w:w="2581" w:type="dxa"/>
            <w:gridSpan w:val="5"/>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法人或其他组织</w:t>
            </w:r>
          </w:p>
        </w:tc>
        <w:tc>
          <w:tcPr>
            <w:tcW w:w="636"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698"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商业企业</w:t>
            </w:r>
          </w:p>
        </w:tc>
        <w:tc>
          <w:tcPr>
            <w:tcW w:w="40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科研机构</w:t>
            </w:r>
          </w:p>
        </w:tc>
        <w:tc>
          <w:tcPr>
            <w:tcW w:w="447"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社会公益组织</w:t>
            </w:r>
          </w:p>
        </w:tc>
        <w:tc>
          <w:tcPr>
            <w:tcW w:w="497"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法律服务机构</w:t>
            </w:r>
          </w:p>
        </w:tc>
        <w:tc>
          <w:tcPr>
            <w:tcW w:w="557"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w:t>
            </w:r>
          </w:p>
        </w:tc>
        <w:tc>
          <w:tcPr>
            <w:tcW w:w="636"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一、本年新收政府信息公开申请数量</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249</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13</w:t>
            </w: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1</w:t>
            </w:r>
            <w:r>
              <w:rPr>
                <w:rFonts w:hint="eastAsia" w:ascii="Times New Roman" w:hAnsi="Times New Roman" w:eastAsia="仿宋_GB2312"/>
                <w:snapToGrid w:val="0"/>
                <w:kern w:val="0"/>
                <w:sz w:val="24"/>
                <w:lang w:val="en-US" w:eastAsia="zh-CN"/>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二、上年结转政府信息公开申请数量</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9</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9</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restart"/>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三、本年度办理结果</w:t>
            </w:r>
          </w:p>
        </w:tc>
        <w:tc>
          <w:tcPr>
            <w:tcW w:w="3098" w:type="dxa"/>
            <w:gridSpan w:val="2"/>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（一）予以公开</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93</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11</w:t>
            </w: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3098" w:type="dxa"/>
            <w:gridSpan w:val="2"/>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（二）部分公开（区分处理的，只计这一情形，不计其他情形）</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24</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24</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（三）不予公开</w:t>
            </w: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1.属于国家秘密</w:t>
            </w:r>
          </w:p>
        </w:tc>
        <w:tc>
          <w:tcPr>
            <w:tcW w:w="698"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2.其他法律行政法规禁止公开</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3.危及“三安全一稳定”</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4.保护第三方合法权益</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4</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6</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5.属于三类内部事务信息</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6.属于四类过程性信息</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7.属于行政执法案卷</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7</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7</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8.属于行政查询事项</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4</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4</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（四）无法提供</w:t>
            </w: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1.本机关不掌握相关政府信息</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62</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2.没有现成信息需要另行制作</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6</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6</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3.补正后申请内容仍不明确</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（五）不予处理</w:t>
            </w: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1.信访举报投诉类申请</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6</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6</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2.重复申请</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7</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7</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3.要求提供公开出版物</w:t>
            </w:r>
          </w:p>
        </w:tc>
        <w:tc>
          <w:tcPr>
            <w:tcW w:w="698"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4.无正当理由大量反复申请</w:t>
            </w:r>
          </w:p>
        </w:tc>
        <w:tc>
          <w:tcPr>
            <w:tcW w:w="698"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5.要求行政机关确认或重新出具已获取信息</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3098"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（六）其他处理</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26</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26</w:t>
            </w: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3098"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（七）总计</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249</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13</w:t>
            </w: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四、结转下年度继续办理</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9</w:t>
            </w: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9</w:t>
            </w:r>
          </w:p>
        </w:tc>
      </w:tr>
    </w:tbl>
    <w:p>
      <w:pPr>
        <w:ind w:firstLine="480" w:firstLineChars="200"/>
        <w:jc w:val="left"/>
        <w:rPr>
          <w:rFonts w:hint="eastAsia" w:ascii="Times New Roman" w:hAnsi="Times New Roman" w:eastAsia="仿宋_GB2312"/>
          <w:snapToGrid w:val="0"/>
          <w:kern w:val="0"/>
          <w:sz w:val="24"/>
        </w:rPr>
      </w:pPr>
    </w:p>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四、政府信息公开行政复议、行政诉讼情况</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9"/>
        <w:gridCol w:w="609"/>
        <w:gridCol w:w="464"/>
        <w:gridCol w:w="552"/>
        <w:gridCol w:w="589"/>
        <w:gridCol w:w="660"/>
        <w:gridCol w:w="360"/>
        <w:gridCol w:w="538"/>
        <w:gridCol w:w="422"/>
        <w:gridCol w:w="651"/>
        <w:gridCol w:w="604"/>
        <w:gridCol w:w="591"/>
        <w:gridCol w:w="516"/>
        <w:gridCol w:w="563"/>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03" w:type="dxa"/>
            <w:gridSpan w:val="5"/>
            <w:tcMar>
              <w:left w:w="108" w:type="dxa"/>
              <w:right w:w="108" w:type="dxa"/>
            </w:tcMar>
            <w:vAlign w:val="center"/>
          </w:tcPr>
          <w:p>
            <w:pPr>
              <w:ind w:firstLine="480" w:firstLineChars="200"/>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行政复议</w:t>
            </w:r>
          </w:p>
        </w:tc>
        <w:tc>
          <w:tcPr>
            <w:tcW w:w="5617" w:type="dxa"/>
            <w:gridSpan w:val="10"/>
            <w:tcMar>
              <w:left w:w="108" w:type="dxa"/>
              <w:right w:w="108" w:type="dxa"/>
            </w:tcMar>
            <w:vAlign w:val="center"/>
          </w:tcPr>
          <w:p>
            <w:pPr>
              <w:ind w:firstLine="3840" w:firstLineChars="1600"/>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89"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w:t>
            </w:r>
          </w:p>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维持</w:t>
            </w:r>
          </w:p>
        </w:tc>
        <w:tc>
          <w:tcPr>
            <w:tcW w:w="609"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结果纠正</w:t>
            </w:r>
          </w:p>
        </w:tc>
        <w:tc>
          <w:tcPr>
            <w:tcW w:w="464"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其他结果</w:t>
            </w:r>
          </w:p>
        </w:tc>
        <w:tc>
          <w:tcPr>
            <w:tcW w:w="552"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尚未审结</w:t>
            </w:r>
          </w:p>
        </w:tc>
        <w:tc>
          <w:tcPr>
            <w:tcW w:w="589"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总计</w:t>
            </w:r>
          </w:p>
        </w:tc>
        <w:tc>
          <w:tcPr>
            <w:tcW w:w="2631" w:type="dxa"/>
            <w:gridSpan w:val="5"/>
            <w:tcMar>
              <w:left w:w="108" w:type="dxa"/>
              <w:right w:w="108" w:type="dxa"/>
            </w:tcMar>
            <w:vAlign w:val="center"/>
          </w:tcPr>
          <w:p>
            <w:pPr>
              <w:ind w:firstLine="480" w:firstLineChars="200"/>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未经复议直接起诉</w:t>
            </w:r>
          </w:p>
        </w:tc>
        <w:tc>
          <w:tcPr>
            <w:tcW w:w="2986" w:type="dxa"/>
            <w:gridSpan w:val="5"/>
            <w:tcMar>
              <w:left w:w="108" w:type="dxa"/>
              <w:right w:w="108" w:type="dxa"/>
            </w:tcMar>
            <w:vAlign w:val="center"/>
          </w:tcPr>
          <w:p>
            <w:pPr>
              <w:ind w:firstLine="720" w:firstLineChars="300"/>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89"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609"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464"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552"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589"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660"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结果维持</w:t>
            </w:r>
          </w:p>
        </w:tc>
        <w:tc>
          <w:tcPr>
            <w:tcW w:w="360"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结果纠正</w:t>
            </w:r>
          </w:p>
        </w:tc>
        <w:tc>
          <w:tcPr>
            <w:tcW w:w="538"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其他结 果</w:t>
            </w:r>
          </w:p>
        </w:tc>
        <w:tc>
          <w:tcPr>
            <w:tcW w:w="422"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尚未审结</w:t>
            </w:r>
          </w:p>
        </w:tc>
        <w:tc>
          <w:tcPr>
            <w:tcW w:w="651"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总计</w:t>
            </w:r>
          </w:p>
        </w:tc>
        <w:tc>
          <w:tcPr>
            <w:tcW w:w="604"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结果维 持</w:t>
            </w:r>
          </w:p>
        </w:tc>
        <w:tc>
          <w:tcPr>
            <w:tcW w:w="591"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结果纠 正</w:t>
            </w:r>
          </w:p>
        </w:tc>
        <w:tc>
          <w:tcPr>
            <w:tcW w:w="516"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其他结果</w:t>
            </w:r>
          </w:p>
        </w:tc>
        <w:tc>
          <w:tcPr>
            <w:tcW w:w="563"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尚未审结</w:t>
            </w:r>
          </w:p>
        </w:tc>
        <w:tc>
          <w:tcPr>
            <w:tcW w:w="712"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89"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13</w:t>
            </w:r>
          </w:p>
        </w:tc>
        <w:tc>
          <w:tcPr>
            <w:tcW w:w="609"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6</w:t>
            </w:r>
          </w:p>
        </w:tc>
        <w:tc>
          <w:tcPr>
            <w:tcW w:w="46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552"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589"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19</w:t>
            </w:r>
          </w:p>
        </w:tc>
        <w:tc>
          <w:tcPr>
            <w:tcW w:w="660"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3</w:t>
            </w:r>
          </w:p>
        </w:tc>
        <w:tc>
          <w:tcPr>
            <w:tcW w:w="36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538"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422"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0 </w:t>
            </w:r>
          </w:p>
        </w:tc>
        <w:tc>
          <w:tcPr>
            <w:tcW w:w="651"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3</w:t>
            </w:r>
          </w:p>
        </w:tc>
        <w:tc>
          <w:tcPr>
            <w:tcW w:w="604"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19</w:t>
            </w:r>
          </w:p>
        </w:tc>
        <w:tc>
          <w:tcPr>
            <w:tcW w:w="591"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3</w:t>
            </w:r>
          </w:p>
        </w:tc>
        <w:tc>
          <w:tcPr>
            <w:tcW w:w="51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56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712"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22</w:t>
            </w:r>
          </w:p>
        </w:tc>
      </w:tr>
    </w:tbl>
    <w:p>
      <w:pPr>
        <w:ind w:firstLine="480" w:firstLineChars="200"/>
        <w:jc w:val="left"/>
        <w:rPr>
          <w:rFonts w:hint="eastAsia" w:ascii="Times New Roman" w:hAnsi="Times New Roman" w:eastAsia="仿宋_GB2312"/>
          <w:snapToGrid w:val="0"/>
          <w:kern w:val="0"/>
          <w:sz w:val="24"/>
        </w:rPr>
      </w:pPr>
    </w:p>
    <w:p>
      <w:pPr>
        <w:ind w:firstLine="480" w:firstLineChars="200"/>
        <w:jc w:val="left"/>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五、存在的主要问题及改进情况</w:t>
      </w:r>
    </w:p>
    <w:p>
      <w:pPr>
        <w:adjustRightInd w:val="0"/>
        <w:snapToGrid w:val="0"/>
        <w:spacing w:line="560" w:lineRule="atLeast"/>
        <w:ind w:firstLine="630"/>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回顾过去一年，我区政府信息公开工作虽然取得了一些成绩，但对照国务院和省、市政府的要求，对照人民群众的期望，仍存在差距，主要表现为：区级各部门和镇、街道政务公开工作力量稍显薄弱，对推进本单位政府信息公开工作力度不够，执行制度规定的力度需进一步加强；各单位之间信息公开不平衡的现象需下功夫解决；依申请公开联动工作还需加强。</w:t>
      </w:r>
    </w:p>
    <w:p>
      <w:pPr>
        <w:adjustRightInd w:val="0"/>
        <w:snapToGrid w:val="0"/>
        <w:spacing w:line="600" w:lineRule="exact"/>
        <w:ind w:firstLine="624" w:firstLineChars="200"/>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20</w:t>
      </w:r>
      <w:r>
        <w:rPr>
          <w:rFonts w:hint="eastAsia" w:ascii="仿宋_GB2312" w:hAnsi="仿宋" w:eastAsia="仿宋_GB2312"/>
          <w:snapToGrid w:val="0"/>
          <w:spacing w:val="-4"/>
          <w:sz w:val="32"/>
          <w:szCs w:val="32"/>
          <w:lang w:val="en-US" w:eastAsia="zh-CN"/>
        </w:rPr>
        <w:t>20</w:t>
      </w:r>
      <w:r>
        <w:rPr>
          <w:rFonts w:hint="eastAsia" w:ascii="仿宋_GB2312" w:hAnsi="仿宋" w:eastAsia="仿宋_GB2312"/>
          <w:snapToGrid w:val="0"/>
          <w:spacing w:val="-4"/>
          <w:sz w:val="32"/>
          <w:szCs w:val="32"/>
        </w:rPr>
        <w:t>年，我区将认真贯彻党的有关精神，继续将政务公开作为加快建设法治政府的重要抓手，重点做到以下几方面工作：</w:t>
      </w:r>
    </w:p>
    <w:p>
      <w:pPr>
        <w:widowControl/>
        <w:shd w:val="clear" w:color="auto" w:fill="FFFFFF"/>
        <w:spacing w:line="600" w:lineRule="exact"/>
        <w:ind w:firstLine="624" w:firstLineChars="200"/>
        <w:rPr>
          <w:rFonts w:hint="eastAsia" w:ascii="仿宋_GB2312" w:hAnsi="仿宋" w:eastAsia="仿宋_GB2312"/>
          <w:sz w:val="32"/>
          <w:szCs w:val="32"/>
        </w:rPr>
      </w:pPr>
      <w:r>
        <w:rPr>
          <w:rFonts w:hint="eastAsia" w:ascii="楷体" w:hAnsi="楷体" w:eastAsia="楷体"/>
          <w:snapToGrid w:val="0"/>
          <w:spacing w:val="-4"/>
          <w:sz w:val="32"/>
          <w:szCs w:val="32"/>
        </w:rPr>
        <w:t>（一）进一步加大</w:t>
      </w:r>
      <w:r>
        <w:rPr>
          <w:rFonts w:hint="eastAsia" w:ascii="楷体" w:hAnsi="楷体" w:eastAsia="楷体"/>
          <w:snapToGrid w:val="0"/>
          <w:spacing w:val="-4"/>
          <w:sz w:val="32"/>
          <w:szCs w:val="32"/>
          <w:lang w:eastAsia="zh-CN"/>
        </w:rPr>
        <w:t>重点领域信息</w:t>
      </w:r>
      <w:r>
        <w:rPr>
          <w:rFonts w:hint="eastAsia" w:ascii="楷体" w:hAnsi="楷体" w:eastAsia="楷体"/>
          <w:snapToGrid w:val="0"/>
          <w:spacing w:val="-4"/>
          <w:sz w:val="32"/>
          <w:szCs w:val="32"/>
        </w:rPr>
        <w:t>公开力度。</w:t>
      </w:r>
      <w:r>
        <w:rPr>
          <w:rFonts w:hint="eastAsia" w:ascii="仿宋_GB2312" w:hAnsi="仿宋" w:eastAsia="仿宋_GB2312"/>
          <w:snapToGrid w:val="0"/>
          <w:spacing w:val="-4"/>
          <w:sz w:val="32"/>
          <w:szCs w:val="32"/>
        </w:rPr>
        <w:t>继续做好区网站平台建设工作，深化公开内容，促进平台常态化维护。大力推进决策公开、执行公开、管理公开、服务公开、结果公开。重点推进财政预算</w:t>
      </w:r>
      <w:r>
        <w:rPr>
          <w:rFonts w:hint="eastAsia" w:ascii="仿宋_GB2312" w:hAnsi="仿宋" w:eastAsia="仿宋_GB2312"/>
          <w:sz w:val="32"/>
          <w:szCs w:val="32"/>
        </w:rPr>
        <w:t>“三公”经费</w:t>
      </w:r>
      <w:r>
        <w:rPr>
          <w:rFonts w:hint="eastAsia" w:ascii="仿宋_GB2312" w:hAnsi="仿宋" w:eastAsia="仿宋_GB2312"/>
          <w:snapToGrid w:val="0"/>
          <w:spacing w:val="-4"/>
          <w:sz w:val="32"/>
          <w:szCs w:val="32"/>
        </w:rPr>
        <w:t>、</w:t>
      </w:r>
      <w:r>
        <w:rPr>
          <w:rFonts w:hint="eastAsia" w:ascii="仿宋_GB2312" w:hAnsi="仿宋" w:eastAsia="仿宋_GB2312"/>
          <w:sz w:val="32"/>
          <w:szCs w:val="32"/>
        </w:rPr>
        <w:t>食品药品，征地拆迁，保障性住房，生产安全，环境保护，招投标，价格和收费，教育卫生，扶贫脱贫和社会救助等服务事项，同时结合民生实事工程、重大项目建设进展、重大决策公开等，</w:t>
      </w:r>
      <w:r>
        <w:rPr>
          <w:rFonts w:hint="eastAsia" w:ascii="仿宋_GB2312" w:hAnsi="仿宋" w:eastAsia="仿宋_GB2312"/>
          <w:snapToGrid w:val="0"/>
          <w:spacing w:val="-4"/>
          <w:sz w:val="32"/>
          <w:szCs w:val="32"/>
        </w:rPr>
        <w:t xml:space="preserve">发力重点领域公开。抓好政策文件尤其是涉及公民、法人或其他组织权利和义务的规范性文件的公开。重视做好政策解读和热点回应工作，扩大图解、解读范围。  </w:t>
      </w:r>
    </w:p>
    <w:p>
      <w:pPr>
        <w:widowControl/>
        <w:shd w:val="clear" w:color="auto" w:fill="FFFFFF"/>
        <w:spacing w:line="600" w:lineRule="exact"/>
        <w:ind w:firstLine="624" w:firstLineChars="200"/>
        <w:rPr>
          <w:rFonts w:hint="eastAsia" w:ascii="仿宋_GB2312" w:hAnsi="仿宋" w:eastAsia="仿宋_GB2312"/>
          <w:snapToGrid w:val="0"/>
          <w:spacing w:val="-4"/>
          <w:sz w:val="32"/>
          <w:szCs w:val="32"/>
        </w:rPr>
      </w:pPr>
      <w:r>
        <w:rPr>
          <w:rFonts w:hint="eastAsia" w:ascii="楷体" w:hAnsi="楷体" w:eastAsia="楷体"/>
          <w:snapToGrid w:val="0"/>
          <w:spacing w:val="-4"/>
          <w:sz w:val="32"/>
          <w:szCs w:val="32"/>
        </w:rPr>
        <w:t>（二）进一步加强依申请公开工作。</w:t>
      </w:r>
      <w:r>
        <w:rPr>
          <w:rFonts w:hint="eastAsia" w:ascii="仿宋_GB2312" w:hAnsi="仿宋" w:eastAsia="仿宋_GB2312"/>
          <w:snapToGrid w:val="0"/>
          <w:spacing w:val="-4"/>
          <w:sz w:val="32"/>
          <w:szCs w:val="32"/>
        </w:rPr>
        <w:t>严格依法依程序办理依申请公开。深化对《条例》、《国务院办公厅关于做好政府信息依申请公开工作的意见》（国办发〔2010〕5号）等的理解应用，不断完善依申请公开政府信息受理机制，规范工作流程。着重抓好区政府各部门、镇（街道）依申请公开处理工作，开展基层依申请公开处理专项调研，梳理普遍性问题并加以研究解决，进一步提高行政机关依申请公开答复水平，做好因依申请公开引起的复议、诉讼应答工作。积极引导公民、法人和其他组织正确行使申请权、救济权，促进依申请公开工作健康发展。</w:t>
      </w:r>
    </w:p>
    <w:p>
      <w:pPr>
        <w:widowControl/>
        <w:shd w:val="clear" w:color="auto" w:fill="FFFFFF"/>
        <w:spacing w:line="600" w:lineRule="exact"/>
        <w:ind w:firstLine="624" w:firstLineChars="200"/>
        <w:rPr>
          <w:rFonts w:hint="eastAsia" w:ascii="仿宋_GB2312" w:hAnsi="仿宋" w:eastAsia="仿宋_GB2312"/>
          <w:snapToGrid w:val="0"/>
          <w:spacing w:val="-4"/>
          <w:sz w:val="32"/>
          <w:szCs w:val="32"/>
        </w:rPr>
      </w:pPr>
      <w:r>
        <w:rPr>
          <w:rFonts w:hint="eastAsia" w:ascii="楷体" w:hAnsi="楷体" w:eastAsia="楷体"/>
          <w:snapToGrid w:val="0"/>
          <w:spacing w:val="-4"/>
          <w:sz w:val="32"/>
          <w:szCs w:val="32"/>
        </w:rPr>
        <w:t>（三）进一步完善保障措施。</w:t>
      </w:r>
      <w:r>
        <w:rPr>
          <w:rFonts w:hint="eastAsia" w:ascii="仿宋_GB2312" w:hAnsi="仿宋" w:eastAsia="仿宋_GB2312"/>
          <w:snapToGrid w:val="0"/>
          <w:spacing w:val="-4"/>
          <w:sz w:val="32"/>
          <w:szCs w:val="32"/>
        </w:rPr>
        <w:t>高度重视基础性工作，明确政务公开工作分管领导，工作机构以及人员、经费等，各单位主要负责人亲自过问，分管负责人直接负责，逐级落实责任，确保各项工作措施落实到位。建立培训工作常态化机制，努力提升工作人员的政策把握能力。高度重视政府信息公开保密审查工作，真正落实“谁公开、谁审查、谁负责”、“先审查、后公开”、“一事一审”规定，确保保密审查有领导分管、有专人实施，杜绝网络失泄密事件发生。强化督查考核，通过日常通报、专项检查等措施，加强过程性监督。充分借助第三方评测力量，列出问题清单，以一对一的方式进行通报，督促限期整改，推动我区政府信息公开工作全面发展。</w:t>
      </w:r>
    </w:p>
    <w:p>
      <w:pPr>
        <w:ind w:firstLine="480" w:firstLineChars="200"/>
        <w:jc w:val="left"/>
        <w:rPr>
          <w:rFonts w:hint="eastAsia" w:ascii="Times New Roman" w:hAnsi="Times New Roman" w:eastAsia="仿宋_GB2312"/>
          <w:snapToGrid w:val="0"/>
          <w:kern w:val="0"/>
          <w:sz w:val="24"/>
        </w:rPr>
      </w:pPr>
    </w:p>
    <w:p>
      <w:pPr>
        <w:ind w:firstLine="480" w:firstLineChars="200"/>
        <w:jc w:val="left"/>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六、其他需要报告的事项</w:t>
      </w:r>
    </w:p>
    <w:p>
      <w:pPr>
        <w:rPr>
          <w:sz w:val="32"/>
          <w:szCs w:val="32"/>
        </w:rPr>
      </w:pPr>
      <w:r>
        <w:rPr>
          <w:rFonts w:hint="eastAsia" w:ascii="Times New Roman" w:hAnsi="Times New Roman" w:eastAsia="仿宋_GB2312"/>
          <w:snapToGrid w:val="0"/>
          <w:kern w:val="0"/>
          <w:sz w:val="32"/>
          <w:szCs w:val="32"/>
        </w:rPr>
        <w:t xml:space="preserve">    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E7F31"/>
    <w:rsid w:val="003A4867"/>
    <w:rsid w:val="0058206A"/>
    <w:rsid w:val="00702912"/>
    <w:rsid w:val="00E005E7"/>
    <w:rsid w:val="00EE7F31"/>
    <w:rsid w:val="00FE36EC"/>
    <w:rsid w:val="03A96C0F"/>
    <w:rsid w:val="051C0CEF"/>
    <w:rsid w:val="0BCF1A6D"/>
    <w:rsid w:val="0D670889"/>
    <w:rsid w:val="162B22EC"/>
    <w:rsid w:val="16F93C3E"/>
    <w:rsid w:val="1BBE5191"/>
    <w:rsid w:val="27532294"/>
    <w:rsid w:val="2B5C68B2"/>
    <w:rsid w:val="3A0B4B47"/>
    <w:rsid w:val="3B8F5CBF"/>
    <w:rsid w:val="3F446058"/>
    <w:rsid w:val="4AE81172"/>
    <w:rsid w:val="4FBA075B"/>
    <w:rsid w:val="536D1B68"/>
    <w:rsid w:val="55DE6C45"/>
    <w:rsid w:val="5A6048D2"/>
    <w:rsid w:val="62632D79"/>
    <w:rsid w:val="64A0461E"/>
    <w:rsid w:val="66A63D78"/>
    <w:rsid w:val="67A55E99"/>
    <w:rsid w:val="6AB841A2"/>
    <w:rsid w:val="6DA35E6F"/>
    <w:rsid w:val="724B2010"/>
    <w:rsid w:val="7AAB3D4E"/>
    <w:rsid w:val="7B0E5FF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5">
    <w:name w:val="page number"/>
    <w:basedOn w:val="4"/>
    <w:unhideWhenUsed/>
    <w:uiPriority w:val="0"/>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character" w:customStyle="1" w:styleId="9">
    <w:name w:val="apple-style-span"/>
    <w:basedOn w:val="4"/>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558</Words>
  <Characters>3186</Characters>
  <Lines>26</Lines>
  <Paragraphs>7</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2020-01-06T03:22:00Z</dcterms:created>
  <dc:creator>冯青青</dc:creator>
  <cp:lastModifiedBy>admin</cp:lastModifiedBy>
  <cp:lastPrinted>2020-03-09T04:32:03Z</cp:lastPrinted>
  <dcterms:modified xsi:type="dcterms:W3CDTF">2020-03-09T04:33:12Z</dcterms:modified>
  <dc:title>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