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6B60" w:rsidRDefault="00000000">
      <w:pPr>
        <w:widowControl/>
        <w:tabs>
          <w:tab w:val="left" w:pos="7308"/>
        </w:tabs>
        <w:spacing w:line="570" w:lineRule="exact"/>
        <w:jc w:val="center"/>
        <w:outlineLvl w:val="0"/>
        <w:rPr>
          <w:rFonts w:ascii="方正小标宋简体" w:eastAsia="方正小标宋简体" w:hAnsi="华文中宋"/>
          <w:sz w:val="44"/>
          <w:szCs w:val="44"/>
        </w:rPr>
      </w:pPr>
      <w:bookmarkStart w:id="0" w:name="_Toc8080"/>
      <w:r>
        <w:rPr>
          <w:rFonts w:ascii="方正小标宋简体" w:eastAsia="方正小标宋简体" w:hAnsi="华文中宋" w:hint="eastAsia"/>
          <w:sz w:val="44"/>
          <w:szCs w:val="44"/>
        </w:rPr>
        <w:t>鄞州区融资担保公司风险补偿</w:t>
      </w:r>
      <w:bookmarkEnd w:id="0"/>
    </w:p>
    <w:p w:rsidR="004E6B60" w:rsidRDefault="00000000">
      <w:pPr>
        <w:widowControl/>
        <w:tabs>
          <w:tab w:val="left" w:pos="7308"/>
        </w:tabs>
        <w:spacing w:line="570" w:lineRule="exact"/>
        <w:jc w:val="center"/>
        <w:outlineLvl w:val="0"/>
        <w:rPr>
          <w:rFonts w:ascii="方正小标宋简体" w:eastAsia="方正小标宋简体" w:hAnsi="华文中宋"/>
          <w:sz w:val="44"/>
          <w:szCs w:val="44"/>
        </w:rPr>
      </w:pPr>
      <w:bookmarkStart w:id="1" w:name="_Toc1512"/>
      <w:bookmarkStart w:id="2" w:name="_Toc1914"/>
      <w:bookmarkStart w:id="3" w:name="_Toc18607"/>
      <w:bookmarkStart w:id="4" w:name="_Toc6416"/>
      <w:r>
        <w:rPr>
          <w:rFonts w:ascii="方正小标宋简体" w:eastAsia="方正小标宋简体" w:hAnsi="华文中宋" w:hint="eastAsia"/>
          <w:sz w:val="44"/>
          <w:szCs w:val="44"/>
        </w:rPr>
        <w:t>专项资金使用管理办法</w:t>
      </w:r>
      <w:bookmarkEnd w:id="1"/>
      <w:bookmarkEnd w:id="2"/>
      <w:bookmarkEnd w:id="3"/>
      <w:bookmarkEnd w:id="4"/>
    </w:p>
    <w:p w:rsidR="004E6B60" w:rsidRDefault="00000000">
      <w:pPr>
        <w:spacing w:line="560" w:lineRule="exact"/>
        <w:jc w:val="center"/>
        <w:rPr>
          <w:rFonts w:ascii="楷体_GB2312" w:eastAsia="楷体_GB2312" w:hAnsi="楷体_GB2312" w:cs="楷体_GB2312"/>
          <w:sz w:val="30"/>
          <w:szCs w:val="30"/>
        </w:rPr>
      </w:pPr>
      <w:r>
        <w:rPr>
          <w:rFonts w:ascii="楷体_GB2312" w:eastAsia="楷体_GB2312" w:hAnsi="楷体_GB2312" w:cs="楷体_GB2312" w:hint="eastAsia"/>
          <w:sz w:val="30"/>
          <w:szCs w:val="30"/>
        </w:rPr>
        <w:t>（征求意见稿）</w:t>
      </w:r>
    </w:p>
    <w:p w:rsidR="004E6B60" w:rsidRDefault="004E6B60">
      <w:pPr>
        <w:pStyle w:val="a0"/>
        <w:rPr>
          <w:sz w:val="21"/>
          <w:szCs w:val="21"/>
        </w:rPr>
      </w:pPr>
    </w:p>
    <w:p w:rsidR="004E6B60" w:rsidRDefault="00000000">
      <w:pPr>
        <w:spacing w:line="570" w:lineRule="exact"/>
        <w:jc w:val="center"/>
        <w:rPr>
          <w:rFonts w:ascii="黑体" w:eastAsia="黑体" w:hAnsi="黑体" w:cs="仿宋"/>
          <w:sz w:val="32"/>
          <w:szCs w:val="32"/>
        </w:rPr>
      </w:pPr>
      <w:r>
        <w:rPr>
          <w:rFonts w:ascii="黑体" w:eastAsia="黑体" w:hAnsi="黑体" w:cs="仿宋" w:hint="eastAsia"/>
          <w:sz w:val="32"/>
          <w:szCs w:val="32"/>
        </w:rPr>
        <w:t>第一章 总则</w:t>
      </w:r>
    </w:p>
    <w:p w:rsidR="004E6B60" w:rsidRDefault="00000000">
      <w:pPr>
        <w:widowControl/>
        <w:spacing w:line="570" w:lineRule="exact"/>
        <w:ind w:firstLineChars="200" w:firstLine="640"/>
        <w:rPr>
          <w:rFonts w:ascii="仿宋_GB2312" w:eastAsia="仿宋_GB2312" w:cs="仿宋"/>
          <w:sz w:val="32"/>
          <w:szCs w:val="32"/>
        </w:rPr>
      </w:pPr>
      <w:r>
        <w:rPr>
          <w:rFonts w:ascii="仿宋_GB2312" w:eastAsia="仿宋_GB2312" w:cs="仿宋" w:hint="eastAsia"/>
          <w:sz w:val="32"/>
          <w:szCs w:val="32"/>
        </w:rPr>
        <w:t>（一）为全面贯彻落实</w:t>
      </w:r>
      <w:r>
        <w:rPr>
          <w:rFonts w:ascii="仿宋_GB2312" w:eastAsia="仿宋_GB2312" w:hint="eastAsia"/>
          <w:sz w:val="32"/>
          <w:szCs w:val="32"/>
        </w:rPr>
        <w:t>鄞州区委、区政府关于</w:t>
      </w:r>
      <w:r>
        <w:rPr>
          <w:rFonts w:ascii="仿宋_GB2312" w:eastAsia="仿宋_GB2312" w:hAnsi="仿宋_GB2312" w:cs="仿宋_GB2312" w:hint="eastAsia"/>
          <w:sz w:val="32"/>
          <w:szCs w:val="32"/>
          <w:lang w:bidi="ar"/>
        </w:rPr>
        <w:t>《2023年鄞州区经济发展若干政策意见》（甬鄞党发〔2023〕10号）</w:t>
      </w:r>
      <w:r>
        <w:rPr>
          <w:rFonts w:ascii="仿宋_GB2312" w:eastAsia="仿宋_GB2312" w:cs="仿宋" w:hint="eastAsia"/>
          <w:sz w:val="32"/>
          <w:szCs w:val="32"/>
        </w:rPr>
        <w:t>文件精神，设立鄞州区融资担保公司风险补偿专项资金（以下简称专项资</w:t>
      </w:r>
      <w:r>
        <w:rPr>
          <w:rFonts w:ascii="仿宋_GB2312" w:eastAsia="仿宋_GB2312" w:cs="仿宋" w:hint="eastAsia"/>
          <w:spacing w:val="-6"/>
          <w:sz w:val="32"/>
          <w:szCs w:val="32"/>
        </w:rPr>
        <w:t>金）。为加强专项资金管理，提高资金使用绩效，特制定本办法。</w:t>
      </w:r>
    </w:p>
    <w:p w:rsidR="004E6B60" w:rsidRDefault="00000000">
      <w:pPr>
        <w:spacing w:line="570" w:lineRule="exact"/>
        <w:ind w:firstLineChars="200" w:firstLine="640"/>
        <w:rPr>
          <w:rFonts w:ascii="仿宋_GB2312" w:eastAsia="仿宋_GB2312" w:cs="仿宋"/>
          <w:sz w:val="32"/>
          <w:szCs w:val="32"/>
        </w:rPr>
      </w:pPr>
      <w:r>
        <w:rPr>
          <w:rFonts w:ascii="仿宋_GB2312" w:eastAsia="仿宋_GB2312" w:cs="仿宋" w:hint="eastAsia"/>
          <w:sz w:val="32"/>
          <w:szCs w:val="32"/>
        </w:rPr>
        <w:t>（二）专项资金由鄞州区地方金融监管局（以下简称“区地方金融监管局”）、鄞州区财政局（以下简称“区财政局”）负责管理，遵循“公开公平、注重绩效”的管理和使用原则。</w:t>
      </w:r>
    </w:p>
    <w:p w:rsidR="004E6B60" w:rsidRDefault="00000000">
      <w:pPr>
        <w:spacing w:line="570" w:lineRule="exact"/>
        <w:jc w:val="center"/>
        <w:rPr>
          <w:rFonts w:ascii="黑体" w:eastAsia="黑体" w:hAnsi="黑体" w:cs="仿宋"/>
          <w:sz w:val="32"/>
          <w:szCs w:val="32"/>
        </w:rPr>
      </w:pPr>
      <w:r>
        <w:rPr>
          <w:rFonts w:ascii="黑体" w:eastAsia="黑体" w:hAnsi="黑体" w:cs="仿宋" w:hint="eastAsia"/>
          <w:sz w:val="32"/>
          <w:szCs w:val="32"/>
        </w:rPr>
        <w:t>第二章 补助对象</w:t>
      </w:r>
    </w:p>
    <w:p w:rsidR="004E6B60" w:rsidRDefault="00000000">
      <w:pPr>
        <w:spacing w:line="570" w:lineRule="exact"/>
        <w:ind w:firstLineChars="200" w:firstLine="640"/>
        <w:rPr>
          <w:rFonts w:ascii="仿宋_GB2312" w:eastAsia="仿宋_GB2312" w:cs="仿宋"/>
          <w:sz w:val="32"/>
          <w:szCs w:val="32"/>
        </w:rPr>
      </w:pPr>
      <w:r>
        <w:rPr>
          <w:rFonts w:ascii="仿宋_GB2312" w:eastAsia="仿宋_GB2312" w:cs="仿宋" w:hint="eastAsia"/>
          <w:sz w:val="32"/>
          <w:szCs w:val="32"/>
        </w:rPr>
        <w:t>补助对象为注册在鄞州区，注册资金在5000万元及以上，持有有效融资担保业务经营许可证且正常经营的民营融资担保机构。</w:t>
      </w:r>
    </w:p>
    <w:p w:rsidR="004E6B60" w:rsidRDefault="00000000">
      <w:pPr>
        <w:spacing w:line="570" w:lineRule="exact"/>
        <w:jc w:val="center"/>
        <w:rPr>
          <w:rFonts w:ascii="黑体" w:eastAsia="黑体" w:hAnsi="黑体" w:cs="仿宋"/>
          <w:sz w:val="32"/>
          <w:szCs w:val="32"/>
        </w:rPr>
      </w:pPr>
      <w:r>
        <w:rPr>
          <w:rFonts w:ascii="黑体" w:eastAsia="黑体" w:hAnsi="黑体" w:cs="仿宋" w:hint="eastAsia"/>
          <w:sz w:val="32"/>
          <w:szCs w:val="32"/>
        </w:rPr>
        <w:t>第三章 补助条件和标准</w:t>
      </w:r>
    </w:p>
    <w:p w:rsidR="004E6B60" w:rsidRDefault="00000000">
      <w:pPr>
        <w:spacing w:line="57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（一）补助条件</w:t>
      </w:r>
    </w:p>
    <w:p w:rsidR="004E6B60" w:rsidRDefault="00000000">
      <w:pPr>
        <w:spacing w:line="570" w:lineRule="exact"/>
        <w:ind w:firstLineChars="200" w:firstLine="640"/>
        <w:rPr>
          <w:rFonts w:ascii="仿宋_GB2312" w:eastAsia="仿宋_GB2312" w:cs="仿宋"/>
          <w:sz w:val="32"/>
          <w:szCs w:val="32"/>
        </w:rPr>
      </w:pPr>
      <w:r>
        <w:rPr>
          <w:rFonts w:ascii="仿宋_GB2312" w:eastAsia="仿宋_GB2312" w:cs="仿宋" w:hint="eastAsia"/>
          <w:sz w:val="32"/>
          <w:szCs w:val="32"/>
        </w:rPr>
        <w:t>1.需为我区中小企业（参照</w:t>
      </w:r>
      <w:r>
        <w:rPr>
          <w:rFonts w:ascii="仿宋_GB2312" w:eastAsia="仿宋_GB2312" w:cs="仿宋"/>
          <w:sz w:val="32"/>
          <w:szCs w:val="32"/>
        </w:rPr>
        <w:t>工信部联企业〔2011〕300 号</w:t>
      </w:r>
      <w:r>
        <w:rPr>
          <w:rFonts w:ascii="仿宋_GB2312" w:eastAsia="仿宋_GB2312" w:cs="仿宋" w:hint="eastAsia"/>
          <w:sz w:val="32"/>
          <w:szCs w:val="32"/>
        </w:rPr>
        <w:t>《</w:t>
      </w:r>
      <w:r>
        <w:rPr>
          <w:rFonts w:ascii="仿宋_GB2312" w:eastAsia="仿宋_GB2312" w:cs="仿宋"/>
          <w:sz w:val="32"/>
          <w:szCs w:val="32"/>
        </w:rPr>
        <w:t>中小企业划型标准规定》文件</w:t>
      </w:r>
      <w:r>
        <w:rPr>
          <w:rFonts w:ascii="仿宋_GB2312" w:eastAsia="仿宋_GB2312" w:cs="仿宋" w:hint="eastAsia"/>
          <w:sz w:val="32"/>
          <w:szCs w:val="32"/>
        </w:rPr>
        <w:t>）提供融资担保业务；</w:t>
      </w:r>
    </w:p>
    <w:p w:rsidR="004E6B60" w:rsidRDefault="00000000">
      <w:pPr>
        <w:spacing w:line="570" w:lineRule="exact"/>
        <w:ind w:firstLineChars="200" w:firstLine="640"/>
        <w:rPr>
          <w:rFonts w:ascii="仿宋_GB2312" w:eastAsia="仿宋_GB2312" w:cs="仿宋"/>
          <w:sz w:val="32"/>
          <w:szCs w:val="32"/>
        </w:rPr>
      </w:pPr>
      <w:r>
        <w:rPr>
          <w:rFonts w:ascii="仿宋_GB2312" w:eastAsia="仿宋_GB2312" w:cs="仿宋"/>
          <w:sz w:val="32"/>
          <w:szCs w:val="32"/>
        </w:rPr>
        <w:t>2</w:t>
      </w:r>
      <w:r>
        <w:rPr>
          <w:rFonts w:ascii="仿宋_GB2312" w:eastAsia="仿宋_GB2312" w:cs="仿宋" w:hint="eastAsia"/>
          <w:sz w:val="32"/>
          <w:szCs w:val="32"/>
        </w:rPr>
        <w:t>.年均担保费率不超过同期银行贷款基准利率的50%；</w:t>
      </w:r>
    </w:p>
    <w:p w:rsidR="004E6B60" w:rsidRDefault="00000000">
      <w:pPr>
        <w:spacing w:line="570" w:lineRule="exact"/>
        <w:ind w:firstLineChars="200" w:firstLine="640"/>
        <w:rPr>
          <w:rFonts w:ascii="仿宋_GB2312" w:eastAsia="仿宋_GB2312" w:cs="仿宋"/>
          <w:sz w:val="32"/>
          <w:szCs w:val="32"/>
        </w:rPr>
      </w:pPr>
      <w:r>
        <w:rPr>
          <w:rFonts w:ascii="仿宋_GB2312" w:eastAsia="仿宋_GB2312" w:cs="仿宋" w:hint="eastAsia"/>
          <w:sz w:val="32"/>
          <w:szCs w:val="32"/>
        </w:rPr>
        <w:t>3.融资担保公司对单个企业提供的融资担保责任余额不得超过净资产的10%，且担保责任余额不高于500万元的融资担</w:t>
      </w:r>
      <w:r>
        <w:rPr>
          <w:rFonts w:ascii="仿宋_GB2312" w:eastAsia="仿宋_GB2312" w:cs="仿宋" w:hint="eastAsia"/>
          <w:sz w:val="32"/>
          <w:szCs w:val="32"/>
        </w:rPr>
        <w:lastRenderedPageBreak/>
        <w:t>保业务（包括贷款担保、票据担保、典当担保等）。</w:t>
      </w:r>
    </w:p>
    <w:p w:rsidR="004E6B60" w:rsidRDefault="00000000">
      <w:pPr>
        <w:spacing w:line="57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（二）补助标准</w:t>
      </w:r>
    </w:p>
    <w:p w:rsidR="004E6B60" w:rsidRDefault="00000000">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1.补助对象按不超过实际担保额0.5%的标准给予最高100万元的风险补偿，实际担保额按日均担保总额计算。</w:t>
      </w:r>
    </w:p>
    <w:p w:rsidR="004E6B60" w:rsidRDefault="00000000">
      <w:pPr>
        <w:pStyle w:val="a4"/>
        <w:spacing w:line="570" w:lineRule="exact"/>
        <w:ind w:firstLineChars="200" w:firstLine="640"/>
        <w:rPr>
          <w:rFonts w:ascii="仿宋_GB2312" w:eastAsia="仿宋_GB2312" w:hAnsi="仿宋"/>
          <w:szCs w:val="32"/>
        </w:rPr>
      </w:pPr>
      <w:r>
        <w:rPr>
          <w:rFonts w:ascii="仿宋_GB2312" w:eastAsia="仿宋_GB2312" w:hAnsi="仿宋_GB2312" w:cs="仿宋_GB2312" w:hint="eastAsia"/>
          <w:szCs w:val="32"/>
        </w:rPr>
        <w:t>2.</w:t>
      </w:r>
      <w:r>
        <w:rPr>
          <w:rFonts w:ascii="仿宋_GB2312" w:eastAsia="仿宋_GB2312" w:hAnsi="仿宋" w:hint="eastAsia"/>
          <w:szCs w:val="32"/>
        </w:rPr>
        <w:t>补助资金总额如超出年度预算，在预算范围内按各补助对象日均担保总额占所有补助对象日均担保总额之和的比重分配补助资金。</w:t>
      </w:r>
    </w:p>
    <w:p w:rsidR="004E6B60" w:rsidRDefault="00000000">
      <w:pPr>
        <w:pStyle w:val="a4"/>
        <w:spacing w:line="570" w:lineRule="exact"/>
        <w:ind w:firstLineChars="0" w:firstLine="0"/>
        <w:jc w:val="center"/>
        <w:rPr>
          <w:rFonts w:ascii="黑体" w:eastAsia="黑体" w:hAnsi="黑体" w:cs="仿宋"/>
          <w:szCs w:val="32"/>
        </w:rPr>
      </w:pPr>
      <w:r>
        <w:rPr>
          <w:rFonts w:ascii="黑体" w:eastAsia="黑体" w:hAnsi="黑体" w:cs="仿宋" w:hint="eastAsia"/>
          <w:szCs w:val="32"/>
        </w:rPr>
        <w:t>第四章 申报材料</w:t>
      </w:r>
    </w:p>
    <w:p w:rsidR="004E6B60" w:rsidRDefault="00000000">
      <w:pPr>
        <w:spacing w:line="570" w:lineRule="exact"/>
        <w:ind w:firstLineChars="200" w:firstLine="640"/>
        <w:rPr>
          <w:rFonts w:ascii="仿宋_GB2312" w:eastAsia="仿宋_GB2312" w:cs="仿宋"/>
          <w:sz w:val="32"/>
          <w:szCs w:val="32"/>
        </w:rPr>
      </w:pPr>
      <w:r>
        <w:rPr>
          <w:rFonts w:ascii="仿宋_GB2312" w:eastAsia="仿宋_GB2312" w:cs="仿宋" w:hint="eastAsia"/>
          <w:sz w:val="32"/>
          <w:szCs w:val="32"/>
        </w:rPr>
        <w:t>申请专项资金补助需要提供以下材料：</w:t>
      </w:r>
    </w:p>
    <w:p w:rsidR="004E6B60" w:rsidRDefault="00000000">
      <w:pPr>
        <w:spacing w:line="570" w:lineRule="exact"/>
        <w:ind w:firstLineChars="200" w:firstLine="640"/>
        <w:rPr>
          <w:rFonts w:ascii="仿宋_GB2312" w:eastAsia="仿宋_GB2312" w:cs="仿宋"/>
          <w:sz w:val="32"/>
          <w:szCs w:val="32"/>
        </w:rPr>
      </w:pPr>
      <w:r>
        <w:rPr>
          <w:rFonts w:ascii="仿宋_GB2312" w:eastAsia="仿宋_GB2312" w:cs="仿宋" w:hint="eastAsia"/>
          <w:sz w:val="32"/>
          <w:szCs w:val="32"/>
        </w:rPr>
        <w:t>（一）宁波市鄞州区融资担保机构风险补偿资金申请表；</w:t>
      </w:r>
    </w:p>
    <w:p w:rsidR="004E6B60" w:rsidRDefault="00000000">
      <w:pPr>
        <w:spacing w:line="570" w:lineRule="exact"/>
        <w:ind w:firstLineChars="200" w:firstLine="640"/>
        <w:rPr>
          <w:rFonts w:ascii="仿宋_GB2312" w:eastAsia="仿宋_GB2312" w:cs="仿宋"/>
          <w:sz w:val="32"/>
          <w:szCs w:val="32"/>
        </w:rPr>
      </w:pPr>
      <w:r>
        <w:rPr>
          <w:rFonts w:ascii="仿宋_GB2312" w:eastAsia="仿宋_GB2312" w:cs="仿宋" w:hint="eastAsia"/>
          <w:sz w:val="32"/>
          <w:szCs w:val="32"/>
        </w:rPr>
        <w:t>（二）</w:t>
      </w:r>
      <w:r>
        <w:rPr>
          <w:rFonts w:ascii="仿宋_GB2312" w:eastAsia="仿宋_GB2312" w:cs="仿宋" w:hint="eastAsia"/>
          <w:spacing w:val="-11"/>
          <w:sz w:val="32"/>
          <w:szCs w:val="32"/>
        </w:rPr>
        <w:t>宁波市鄞州区融资担保机构申请风险补偿业务明细表；</w:t>
      </w:r>
    </w:p>
    <w:p w:rsidR="004E6B60" w:rsidRDefault="00000000">
      <w:pPr>
        <w:spacing w:line="570" w:lineRule="exact"/>
        <w:ind w:firstLineChars="200" w:firstLine="640"/>
        <w:rPr>
          <w:rFonts w:ascii="仿宋_GB2312" w:eastAsia="仿宋_GB2312" w:cs="仿宋"/>
          <w:sz w:val="32"/>
          <w:szCs w:val="32"/>
        </w:rPr>
      </w:pPr>
      <w:r>
        <w:rPr>
          <w:rFonts w:ascii="仿宋_GB2312" w:eastAsia="仿宋_GB2312" w:cs="仿宋" w:hint="eastAsia"/>
          <w:sz w:val="32"/>
          <w:szCs w:val="32"/>
        </w:rPr>
        <w:t>（三）融资担保机构营业执照及融资担保业务经营许可证复印件；</w:t>
      </w:r>
      <w:r>
        <w:rPr>
          <w:rFonts w:ascii="仿宋_GB2312" w:eastAsia="仿宋_GB2312" w:cs="仿宋"/>
          <w:sz w:val="32"/>
          <w:szCs w:val="32"/>
        </w:rPr>
        <w:t xml:space="preserve"> </w:t>
      </w:r>
    </w:p>
    <w:p w:rsidR="004E6B60" w:rsidRDefault="00000000">
      <w:pPr>
        <w:spacing w:line="570" w:lineRule="exact"/>
        <w:ind w:firstLineChars="200" w:firstLine="640"/>
        <w:rPr>
          <w:rFonts w:ascii="仿宋_GB2312" w:eastAsia="仿宋_GB2312" w:cs="仿宋"/>
          <w:sz w:val="32"/>
          <w:szCs w:val="32"/>
        </w:rPr>
      </w:pPr>
      <w:r>
        <w:rPr>
          <w:rFonts w:ascii="仿宋_GB2312" w:eastAsia="仿宋_GB2312" w:cs="仿宋" w:hint="eastAsia"/>
          <w:sz w:val="32"/>
          <w:szCs w:val="32"/>
        </w:rPr>
        <w:t>（四）业务档案（包括但不限于担保协议、反担保合同、委托保证合同、借款合同、借款凭证、担保业务收费发票和被担保对象的营业执照副本复印件、资产负债表、利润表、完税证明、征信查询情况等）。</w:t>
      </w:r>
    </w:p>
    <w:p w:rsidR="004E6B60" w:rsidRDefault="00000000">
      <w:pPr>
        <w:spacing w:line="570" w:lineRule="exact"/>
        <w:jc w:val="center"/>
        <w:rPr>
          <w:rFonts w:ascii="黑体" w:eastAsia="黑体" w:hAnsi="黑体" w:cs="仿宋"/>
          <w:sz w:val="32"/>
          <w:szCs w:val="32"/>
        </w:rPr>
      </w:pPr>
      <w:r>
        <w:rPr>
          <w:rFonts w:ascii="黑体" w:eastAsia="黑体" w:hAnsi="黑体" w:cs="仿宋" w:hint="eastAsia"/>
          <w:sz w:val="32"/>
          <w:szCs w:val="32"/>
        </w:rPr>
        <w:t>第五章 资金审核和拨付</w:t>
      </w:r>
    </w:p>
    <w:p w:rsidR="004E6B60" w:rsidRDefault="00000000">
      <w:pPr>
        <w:spacing w:line="570" w:lineRule="exact"/>
        <w:ind w:firstLine="645"/>
        <w:rPr>
          <w:rFonts w:ascii="仿宋_GB2312" w:eastAsia="仿宋_GB2312" w:cs="仿宋"/>
          <w:sz w:val="32"/>
          <w:szCs w:val="32"/>
        </w:rPr>
      </w:pPr>
      <w:r>
        <w:rPr>
          <w:rFonts w:ascii="仿宋_GB2312" w:eastAsia="仿宋_GB2312" w:cs="仿宋" w:hint="eastAsia"/>
          <w:sz w:val="32"/>
          <w:szCs w:val="32"/>
        </w:rPr>
        <w:t>（一）区地方金融监管局收到申报材料后，会同区财政局对各担保机构进行核实，确定补偿资金后报区政府批准兑现。</w:t>
      </w:r>
    </w:p>
    <w:p w:rsidR="004E6B60" w:rsidRDefault="00000000">
      <w:pPr>
        <w:spacing w:line="570" w:lineRule="exact"/>
        <w:ind w:firstLine="645"/>
        <w:rPr>
          <w:rFonts w:ascii="仿宋_GB2312" w:eastAsia="仿宋_GB2312" w:cs="仿宋"/>
          <w:sz w:val="32"/>
          <w:szCs w:val="32"/>
        </w:rPr>
      </w:pPr>
      <w:r>
        <w:rPr>
          <w:rFonts w:ascii="仿宋_GB2312" w:eastAsia="仿宋_GB2312" w:cs="仿宋" w:hint="eastAsia"/>
          <w:sz w:val="32"/>
          <w:szCs w:val="32"/>
        </w:rPr>
        <w:t>（二）拨付途径按照区财政集中支付办法，由区地方金融监管局将相关专项资金拨付到各金融机构</w:t>
      </w:r>
      <w:r w:rsidR="00A63E42">
        <w:rPr>
          <w:rFonts w:ascii="仿宋_GB2312" w:eastAsia="仿宋_GB2312" w:cs="仿宋" w:hint="eastAsia"/>
          <w:sz w:val="32"/>
          <w:szCs w:val="32"/>
        </w:rPr>
        <w:t>账</w:t>
      </w:r>
      <w:r>
        <w:rPr>
          <w:rFonts w:ascii="仿宋_GB2312" w:eastAsia="仿宋_GB2312" w:cs="仿宋" w:hint="eastAsia"/>
          <w:sz w:val="32"/>
          <w:szCs w:val="32"/>
        </w:rPr>
        <w:t>户。符合“甬易办”平台上线要求的，可直接在“甬易办”平台进行政策兑付。</w:t>
      </w:r>
    </w:p>
    <w:p w:rsidR="004E6B60" w:rsidRDefault="00000000">
      <w:pPr>
        <w:spacing w:line="570" w:lineRule="exact"/>
        <w:jc w:val="center"/>
        <w:rPr>
          <w:rFonts w:ascii="黑体" w:eastAsia="黑体" w:hAnsi="黑体" w:cs="仿宋"/>
          <w:sz w:val="32"/>
          <w:szCs w:val="32"/>
        </w:rPr>
      </w:pPr>
      <w:r>
        <w:rPr>
          <w:rFonts w:ascii="黑体" w:eastAsia="黑体" w:hAnsi="黑体" w:cs="仿宋" w:hint="eastAsia"/>
          <w:sz w:val="32"/>
          <w:szCs w:val="32"/>
        </w:rPr>
        <w:t>第六章 附则</w:t>
      </w:r>
    </w:p>
    <w:p w:rsidR="004E6B60" w:rsidRDefault="00000000">
      <w:pPr>
        <w:spacing w:line="57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（一）专项资金按年初区财政实际拨付预算资金安排发放。本办法涉及表述金额以上的包含本数，金额以下的不含本数。</w:t>
      </w:r>
    </w:p>
    <w:p w:rsidR="004E6B60" w:rsidRDefault="00000000">
      <w:pPr>
        <w:pStyle w:val="a4"/>
        <w:spacing w:line="570" w:lineRule="exact"/>
        <w:ind w:firstLineChars="200" w:firstLine="640"/>
        <w:rPr>
          <w:rFonts w:ascii="仿宋_GB2312" w:eastAsia="微软雅黑" w:hAnsi="仿宋"/>
          <w:szCs w:val="32"/>
        </w:rPr>
      </w:pPr>
      <w:r>
        <w:rPr>
          <w:rFonts w:ascii="仿宋_GB2312" w:eastAsia="仿宋_GB2312" w:hAnsi="仿宋" w:hint="eastAsia"/>
          <w:szCs w:val="32"/>
        </w:rPr>
        <w:t>（二</w:t>
      </w:r>
      <w:r>
        <w:rPr>
          <w:rFonts w:ascii="仿宋_GB2312" w:eastAsia="仿宋_GB2312" w:hAnsi="仿宋"/>
          <w:szCs w:val="32"/>
        </w:rPr>
        <w:t>）</w:t>
      </w:r>
      <w:r>
        <w:rPr>
          <w:rFonts w:ascii="仿宋_GB2312" w:eastAsia="仿宋_GB2312" w:hAnsi="仿宋" w:hint="eastAsia"/>
          <w:szCs w:val="32"/>
        </w:rPr>
        <w:t>本办法自2023年1月1日起施行，由区地方金融监管局</w:t>
      </w:r>
      <w:r>
        <w:rPr>
          <w:rFonts w:ascii="仿宋_GB2312" w:eastAsia="仿宋_GB2312" w:hAnsi="宋体" w:hint="eastAsia"/>
          <w:szCs w:val="32"/>
        </w:rPr>
        <w:t>会同各相关部门</w:t>
      </w:r>
      <w:r>
        <w:rPr>
          <w:rFonts w:ascii="仿宋_GB2312" w:eastAsia="仿宋_GB2312" w:hAnsi="仿宋" w:hint="eastAsia"/>
          <w:szCs w:val="32"/>
        </w:rPr>
        <w:t>负责解释。原《鄞州区地方金融监督管理局 鄞州区财政局关于印发2022年度宁波市鄞州区融资担保公司风险补偿专项资金管理办法的通知》（鄞金管〔2023〕10号）废止。</w:t>
      </w:r>
    </w:p>
    <w:p w:rsidR="004E6B60" w:rsidRDefault="004E6B60">
      <w:pPr>
        <w:spacing w:line="570" w:lineRule="exact"/>
        <w:ind w:firstLineChars="200" w:firstLine="640"/>
        <w:rPr>
          <w:rFonts w:ascii="仿宋_GB2312" w:eastAsia="仿宋_GB2312" w:hAnsi="仿宋_GB2312" w:cs="仿宋_GB2312"/>
          <w:sz w:val="32"/>
          <w:szCs w:val="32"/>
        </w:rPr>
      </w:pPr>
    </w:p>
    <w:p w:rsidR="004E6B60" w:rsidRDefault="00000000">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附件：1.鄞州区融资担保机构风险补偿资金申请表</w:t>
      </w:r>
    </w:p>
    <w:p w:rsidR="004E6B60" w:rsidRDefault="00000000">
      <w:pPr>
        <w:spacing w:line="570" w:lineRule="exact"/>
        <w:ind w:firstLineChars="500" w:firstLine="1600"/>
        <w:sectPr w:rsidR="004E6B60">
          <w:footerReference w:type="default" r:id="rId7"/>
          <w:pgSz w:w="11905" w:h="16838"/>
          <w:pgMar w:top="1587" w:right="1587" w:bottom="1417" w:left="1587" w:header="850" w:footer="992" w:gutter="0"/>
          <w:cols w:space="0"/>
          <w:docGrid w:type="lines" w:linePitch="314"/>
        </w:sectPr>
      </w:pPr>
      <w:r>
        <w:rPr>
          <w:rFonts w:ascii="仿宋_GB2312" w:eastAsia="仿宋_GB2312" w:hAnsi="仿宋_GB2312" w:cs="仿宋_GB2312" w:hint="eastAsia"/>
          <w:sz w:val="32"/>
          <w:szCs w:val="32"/>
        </w:rPr>
        <w:t>2.鄞州区融资担保机构申请风险补偿业务明细表</w:t>
      </w:r>
    </w:p>
    <w:p w:rsidR="004E6B60" w:rsidRDefault="00000000">
      <w:pPr>
        <w:spacing w:line="57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附件1</w:t>
      </w:r>
    </w:p>
    <w:p w:rsidR="004E6B60" w:rsidRDefault="004E6B60">
      <w:pPr>
        <w:spacing w:line="570" w:lineRule="exact"/>
        <w:jc w:val="center"/>
        <w:rPr>
          <w:rFonts w:ascii="方正小标宋简体" w:eastAsia="方正小标宋简体"/>
          <w:sz w:val="40"/>
          <w:szCs w:val="40"/>
        </w:rPr>
      </w:pPr>
    </w:p>
    <w:p w:rsidR="004E6B60" w:rsidRDefault="00000000">
      <w:pPr>
        <w:spacing w:line="570" w:lineRule="exact"/>
        <w:jc w:val="center"/>
        <w:rPr>
          <w:rFonts w:ascii="方正小标宋简体" w:eastAsia="方正小标宋简体"/>
          <w:sz w:val="40"/>
          <w:szCs w:val="40"/>
        </w:rPr>
      </w:pPr>
      <w:r>
        <w:rPr>
          <w:rFonts w:ascii="方正小标宋简体" w:eastAsia="方正小标宋简体" w:hint="eastAsia"/>
          <w:sz w:val="40"/>
          <w:szCs w:val="40"/>
        </w:rPr>
        <w:t>鄞州区融资担保机构风险补偿资金申请表</w:t>
      </w:r>
    </w:p>
    <w:p w:rsidR="004E6B60" w:rsidRDefault="004E6B60">
      <w:pPr>
        <w:spacing w:line="570" w:lineRule="exact"/>
        <w:rPr>
          <w:rFonts w:ascii="仿宋_GB2312" w:eastAsia="仿宋_GB2312"/>
          <w:sz w:val="24"/>
        </w:rPr>
      </w:pPr>
    </w:p>
    <w:p w:rsidR="004E6B60" w:rsidRDefault="00000000">
      <w:pPr>
        <w:spacing w:line="570" w:lineRule="exact"/>
        <w:rPr>
          <w:rFonts w:ascii="仿宋_GB2312" w:eastAsia="仿宋_GB2312"/>
          <w:sz w:val="24"/>
        </w:rPr>
      </w:pPr>
      <w:r>
        <w:rPr>
          <w:rFonts w:ascii="仿宋_GB2312" w:eastAsia="仿宋_GB2312" w:hint="eastAsia"/>
          <w:sz w:val="24"/>
        </w:rPr>
        <w:t xml:space="preserve">申请单位：（盖章）            </w:t>
      </w:r>
      <w:r>
        <w:rPr>
          <w:rFonts w:ascii="仿宋_GB2312" w:eastAsia="仿宋_GB2312"/>
          <w:sz w:val="24"/>
        </w:rPr>
        <w:t xml:space="preserve">                                                                            </w:t>
      </w:r>
      <w:r>
        <w:rPr>
          <w:rFonts w:ascii="仿宋_GB2312" w:eastAsia="仿宋_GB2312" w:hint="eastAsia"/>
          <w:sz w:val="24"/>
        </w:rPr>
        <w:t>单位：万元</w:t>
      </w:r>
    </w:p>
    <w:tbl>
      <w:tblPr>
        <w:tblW w:w="14232" w:type="dxa"/>
        <w:jc w:val="center"/>
        <w:tblLayout w:type="fixed"/>
        <w:tblLook w:val="04A0" w:firstRow="1" w:lastRow="0" w:firstColumn="1" w:lastColumn="0" w:noHBand="0" w:noVBand="1"/>
      </w:tblPr>
      <w:tblGrid>
        <w:gridCol w:w="1915"/>
        <w:gridCol w:w="1407"/>
        <w:gridCol w:w="918"/>
        <w:gridCol w:w="1983"/>
        <w:gridCol w:w="1433"/>
        <w:gridCol w:w="1450"/>
        <w:gridCol w:w="2340"/>
        <w:gridCol w:w="2786"/>
      </w:tblGrid>
      <w:tr w:rsidR="004E6B60">
        <w:trPr>
          <w:trHeight w:val="1333"/>
          <w:jc w:val="center"/>
        </w:trPr>
        <w:tc>
          <w:tcPr>
            <w:tcW w:w="1915" w:type="dxa"/>
            <w:tcBorders>
              <w:top w:val="single" w:sz="4" w:space="0" w:color="auto"/>
              <w:left w:val="single" w:sz="4" w:space="0" w:color="auto"/>
              <w:bottom w:val="single" w:sz="4" w:space="0" w:color="auto"/>
              <w:right w:val="single" w:sz="4" w:space="0" w:color="auto"/>
            </w:tcBorders>
            <w:noWrap/>
            <w:vAlign w:val="center"/>
          </w:tcPr>
          <w:p w:rsidR="004E6B60" w:rsidRDefault="00000000">
            <w:pPr>
              <w:widowControl/>
              <w:spacing w:line="300" w:lineRule="exact"/>
              <w:jc w:val="center"/>
              <w:rPr>
                <w:rFonts w:ascii="黑体" w:eastAsia="黑体" w:hAnsi="黑体" w:cs="宋体"/>
                <w:kern w:val="0"/>
                <w:sz w:val="28"/>
                <w:szCs w:val="28"/>
              </w:rPr>
            </w:pPr>
            <w:r>
              <w:rPr>
                <w:rFonts w:ascii="黑体" w:eastAsia="黑体" w:hAnsi="黑体" w:cs="宋体" w:hint="eastAsia"/>
                <w:kern w:val="0"/>
                <w:sz w:val="28"/>
                <w:szCs w:val="28"/>
              </w:rPr>
              <w:t>机构名称</w:t>
            </w:r>
          </w:p>
        </w:tc>
        <w:tc>
          <w:tcPr>
            <w:tcW w:w="4308" w:type="dxa"/>
            <w:gridSpan w:val="3"/>
            <w:tcBorders>
              <w:top w:val="single" w:sz="4" w:space="0" w:color="auto"/>
              <w:left w:val="nil"/>
              <w:bottom w:val="single" w:sz="4" w:space="0" w:color="auto"/>
              <w:right w:val="single" w:sz="4" w:space="0" w:color="auto"/>
            </w:tcBorders>
            <w:noWrap/>
            <w:vAlign w:val="center"/>
          </w:tcPr>
          <w:p w:rsidR="004E6B60" w:rsidRDefault="004E6B60">
            <w:pPr>
              <w:spacing w:line="300" w:lineRule="exact"/>
              <w:jc w:val="center"/>
              <w:rPr>
                <w:sz w:val="28"/>
                <w:szCs w:val="28"/>
              </w:rPr>
            </w:pPr>
          </w:p>
        </w:tc>
        <w:tc>
          <w:tcPr>
            <w:tcW w:w="1433" w:type="dxa"/>
            <w:tcBorders>
              <w:top w:val="single" w:sz="4" w:space="0" w:color="auto"/>
              <w:left w:val="nil"/>
              <w:bottom w:val="single" w:sz="4" w:space="0" w:color="auto"/>
              <w:right w:val="single" w:sz="4" w:space="0" w:color="auto"/>
            </w:tcBorders>
            <w:noWrap/>
            <w:vAlign w:val="center"/>
          </w:tcPr>
          <w:p w:rsidR="004E6B60" w:rsidRDefault="00000000">
            <w:pPr>
              <w:widowControl/>
              <w:spacing w:line="300" w:lineRule="exact"/>
              <w:jc w:val="center"/>
              <w:rPr>
                <w:rFonts w:ascii="黑体" w:eastAsia="黑体" w:hAnsi="黑体" w:cs="宋体"/>
                <w:kern w:val="0"/>
                <w:sz w:val="28"/>
                <w:szCs w:val="28"/>
              </w:rPr>
            </w:pPr>
            <w:r>
              <w:rPr>
                <w:rFonts w:ascii="黑体" w:eastAsia="黑体" w:hAnsi="黑体" w:cs="宋体" w:hint="eastAsia"/>
                <w:kern w:val="0"/>
                <w:sz w:val="28"/>
                <w:szCs w:val="28"/>
              </w:rPr>
              <w:t>详细地址</w:t>
            </w:r>
          </w:p>
        </w:tc>
        <w:tc>
          <w:tcPr>
            <w:tcW w:w="6576" w:type="dxa"/>
            <w:gridSpan w:val="3"/>
            <w:tcBorders>
              <w:top w:val="single" w:sz="4" w:space="0" w:color="auto"/>
              <w:left w:val="nil"/>
              <w:bottom w:val="single" w:sz="4" w:space="0" w:color="auto"/>
              <w:right w:val="single" w:sz="4" w:space="0" w:color="auto"/>
            </w:tcBorders>
            <w:noWrap/>
            <w:vAlign w:val="center"/>
          </w:tcPr>
          <w:p w:rsidR="004E6B60" w:rsidRDefault="00000000">
            <w:pPr>
              <w:widowControl/>
              <w:spacing w:line="300" w:lineRule="exact"/>
              <w:jc w:val="center"/>
              <w:rPr>
                <w:rFonts w:ascii="宋体" w:hAnsi="宋体" w:cs="宋体"/>
                <w:kern w:val="0"/>
                <w:sz w:val="28"/>
                <w:szCs w:val="28"/>
              </w:rPr>
            </w:pPr>
            <w:r>
              <w:rPr>
                <w:rFonts w:ascii="宋体" w:hAnsi="宋体" w:cs="宋体" w:hint="eastAsia"/>
                <w:kern w:val="0"/>
                <w:sz w:val="28"/>
                <w:szCs w:val="28"/>
              </w:rPr>
              <w:t xml:space="preserve">　</w:t>
            </w:r>
          </w:p>
        </w:tc>
      </w:tr>
      <w:tr w:rsidR="004E6B60">
        <w:trPr>
          <w:trHeight w:val="1239"/>
          <w:jc w:val="center"/>
        </w:trPr>
        <w:tc>
          <w:tcPr>
            <w:tcW w:w="1915" w:type="dxa"/>
            <w:tcBorders>
              <w:top w:val="nil"/>
              <w:left w:val="single" w:sz="4" w:space="0" w:color="auto"/>
              <w:bottom w:val="single" w:sz="4" w:space="0" w:color="auto"/>
              <w:right w:val="single" w:sz="4" w:space="0" w:color="auto"/>
            </w:tcBorders>
            <w:noWrap/>
            <w:vAlign w:val="center"/>
          </w:tcPr>
          <w:p w:rsidR="004E6B60" w:rsidRDefault="00000000">
            <w:pPr>
              <w:widowControl/>
              <w:spacing w:line="300" w:lineRule="exact"/>
              <w:jc w:val="center"/>
              <w:rPr>
                <w:rFonts w:ascii="黑体" w:eastAsia="黑体" w:hAnsi="黑体" w:cs="宋体"/>
                <w:kern w:val="0"/>
                <w:sz w:val="28"/>
                <w:szCs w:val="28"/>
              </w:rPr>
            </w:pPr>
            <w:r>
              <w:rPr>
                <w:rFonts w:ascii="黑体" w:eastAsia="黑体" w:hAnsi="黑体" w:cs="宋体" w:hint="eastAsia"/>
                <w:kern w:val="0"/>
                <w:sz w:val="28"/>
                <w:szCs w:val="28"/>
              </w:rPr>
              <w:t>法定代表人</w:t>
            </w:r>
          </w:p>
        </w:tc>
        <w:tc>
          <w:tcPr>
            <w:tcW w:w="1407" w:type="dxa"/>
            <w:tcBorders>
              <w:top w:val="nil"/>
              <w:left w:val="nil"/>
              <w:bottom w:val="single" w:sz="4" w:space="0" w:color="auto"/>
              <w:right w:val="single" w:sz="4" w:space="0" w:color="auto"/>
            </w:tcBorders>
            <w:noWrap/>
            <w:vAlign w:val="center"/>
          </w:tcPr>
          <w:p w:rsidR="004E6B60" w:rsidRDefault="004E6B60">
            <w:pPr>
              <w:spacing w:line="300" w:lineRule="exact"/>
              <w:jc w:val="center"/>
              <w:rPr>
                <w:sz w:val="28"/>
                <w:szCs w:val="28"/>
              </w:rPr>
            </w:pPr>
          </w:p>
        </w:tc>
        <w:tc>
          <w:tcPr>
            <w:tcW w:w="918" w:type="dxa"/>
            <w:tcBorders>
              <w:top w:val="nil"/>
              <w:left w:val="nil"/>
              <w:bottom w:val="single" w:sz="4" w:space="0" w:color="auto"/>
              <w:right w:val="single" w:sz="4" w:space="0" w:color="auto"/>
            </w:tcBorders>
            <w:noWrap/>
            <w:vAlign w:val="center"/>
          </w:tcPr>
          <w:p w:rsidR="004E6B60" w:rsidRDefault="00000000">
            <w:pPr>
              <w:widowControl/>
              <w:spacing w:line="300" w:lineRule="exact"/>
              <w:jc w:val="center"/>
              <w:rPr>
                <w:rFonts w:ascii="黑体" w:eastAsia="黑体" w:hAnsi="黑体" w:cs="宋体"/>
                <w:kern w:val="0"/>
                <w:sz w:val="28"/>
                <w:szCs w:val="28"/>
              </w:rPr>
            </w:pPr>
            <w:r>
              <w:rPr>
                <w:rFonts w:ascii="黑体" w:eastAsia="黑体" w:hAnsi="黑体" w:cs="宋体" w:hint="eastAsia"/>
                <w:kern w:val="0"/>
                <w:sz w:val="28"/>
                <w:szCs w:val="28"/>
              </w:rPr>
              <w:t>注册资本</w:t>
            </w:r>
          </w:p>
        </w:tc>
        <w:tc>
          <w:tcPr>
            <w:tcW w:w="1983" w:type="dxa"/>
            <w:tcBorders>
              <w:top w:val="nil"/>
              <w:left w:val="nil"/>
              <w:bottom w:val="single" w:sz="4" w:space="0" w:color="auto"/>
              <w:right w:val="single" w:sz="4" w:space="0" w:color="auto"/>
            </w:tcBorders>
            <w:vAlign w:val="center"/>
          </w:tcPr>
          <w:p w:rsidR="004E6B60" w:rsidRDefault="004E6B60">
            <w:pPr>
              <w:widowControl/>
              <w:spacing w:line="300" w:lineRule="exact"/>
              <w:jc w:val="center"/>
              <w:rPr>
                <w:rFonts w:ascii="宋体" w:hAnsi="宋体" w:cs="宋体"/>
                <w:kern w:val="0"/>
                <w:sz w:val="28"/>
                <w:szCs w:val="28"/>
              </w:rPr>
            </w:pPr>
          </w:p>
        </w:tc>
        <w:tc>
          <w:tcPr>
            <w:tcW w:w="1433" w:type="dxa"/>
            <w:tcBorders>
              <w:top w:val="nil"/>
              <w:left w:val="nil"/>
              <w:bottom w:val="single" w:sz="4" w:space="0" w:color="auto"/>
              <w:right w:val="single" w:sz="4" w:space="0" w:color="auto"/>
            </w:tcBorders>
            <w:noWrap/>
            <w:vAlign w:val="center"/>
          </w:tcPr>
          <w:p w:rsidR="004E6B60" w:rsidRDefault="00000000">
            <w:pPr>
              <w:widowControl/>
              <w:spacing w:line="300" w:lineRule="exact"/>
              <w:jc w:val="center"/>
              <w:rPr>
                <w:rFonts w:ascii="黑体" w:eastAsia="黑体" w:hAnsi="黑体" w:cs="宋体"/>
                <w:kern w:val="0"/>
                <w:sz w:val="28"/>
                <w:szCs w:val="28"/>
              </w:rPr>
            </w:pPr>
            <w:r>
              <w:rPr>
                <w:rFonts w:ascii="黑体" w:eastAsia="黑体" w:hAnsi="黑体" w:cs="宋体" w:hint="eastAsia"/>
                <w:kern w:val="0"/>
                <w:sz w:val="28"/>
                <w:szCs w:val="28"/>
              </w:rPr>
              <w:t>联系人</w:t>
            </w:r>
          </w:p>
        </w:tc>
        <w:tc>
          <w:tcPr>
            <w:tcW w:w="1450" w:type="dxa"/>
            <w:tcBorders>
              <w:top w:val="nil"/>
              <w:left w:val="nil"/>
              <w:bottom w:val="single" w:sz="4" w:space="0" w:color="auto"/>
              <w:right w:val="single" w:sz="4" w:space="0" w:color="auto"/>
            </w:tcBorders>
            <w:noWrap/>
            <w:vAlign w:val="center"/>
          </w:tcPr>
          <w:p w:rsidR="004E6B60" w:rsidRDefault="004E6B60">
            <w:pPr>
              <w:widowControl/>
              <w:spacing w:line="300" w:lineRule="exact"/>
              <w:jc w:val="center"/>
              <w:rPr>
                <w:rFonts w:ascii="宋体" w:hAnsi="宋体" w:cs="宋体"/>
                <w:kern w:val="0"/>
                <w:sz w:val="28"/>
                <w:szCs w:val="28"/>
              </w:rPr>
            </w:pPr>
          </w:p>
        </w:tc>
        <w:tc>
          <w:tcPr>
            <w:tcW w:w="2340" w:type="dxa"/>
            <w:tcBorders>
              <w:top w:val="single" w:sz="4" w:space="0" w:color="auto"/>
              <w:left w:val="nil"/>
              <w:bottom w:val="single" w:sz="4" w:space="0" w:color="auto"/>
              <w:right w:val="single" w:sz="4" w:space="0" w:color="auto"/>
            </w:tcBorders>
            <w:noWrap/>
            <w:vAlign w:val="center"/>
          </w:tcPr>
          <w:p w:rsidR="004E6B60" w:rsidRDefault="00000000">
            <w:pPr>
              <w:widowControl/>
              <w:spacing w:line="300" w:lineRule="exact"/>
              <w:jc w:val="center"/>
              <w:rPr>
                <w:rFonts w:ascii="黑体" w:eastAsia="黑体" w:hAnsi="黑体" w:cs="宋体"/>
                <w:kern w:val="0"/>
                <w:sz w:val="24"/>
              </w:rPr>
            </w:pPr>
            <w:r>
              <w:rPr>
                <w:rFonts w:ascii="黑体" w:eastAsia="黑体" w:hAnsi="黑体" w:cs="宋体" w:hint="eastAsia"/>
                <w:kern w:val="0"/>
                <w:sz w:val="28"/>
                <w:szCs w:val="28"/>
              </w:rPr>
              <w:t>电话/手机</w:t>
            </w:r>
          </w:p>
        </w:tc>
        <w:tc>
          <w:tcPr>
            <w:tcW w:w="2786" w:type="dxa"/>
            <w:tcBorders>
              <w:top w:val="single" w:sz="4" w:space="0" w:color="auto"/>
              <w:left w:val="nil"/>
              <w:bottom w:val="single" w:sz="4" w:space="0" w:color="auto"/>
              <w:right w:val="single" w:sz="4" w:space="0" w:color="auto"/>
            </w:tcBorders>
            <w:vAlign w:val="center"/>
          </w:tcPr>
          <w:p w:rsidR="004E6B60" w:rsidRDefault="004E6B60">
            <w:pPr>
              <w:widowControl/>
              <w:spacing w:line="300" w:lineRule="exact"/>
              <w:jc w:val="center"/>
              <w:rPr>
                <w:rFonts w:ascii="宋体" w:hAnsi="宋体" w:cs="宋体"/>
                <w:kern w:val="0"/>
                <w:sz w:val="24"/>
              </w:rPr>
            </w:pPr>
          </w:p>
        </w:tc>
      </w:tr>
      <w:tr w:rsidR="004E6B60">
        <w:trPr>
          <w:trHeight w:val="1469"/>
          <w:jc w:val="center"/>
        </w:trPr>
        <w:tc>
          <w:tcPr>
            <w:tcW w:w="1915" w:type="dxa"/>
            <w:tcBorders>
              <w:top w:val="nil"/>
              <w:left w:val="single" w:sz="4" w:space="0" w:color="auto"/>
              <w:bottom w:val="single" w:sz="4" w:space="0" w:color="auto"/>
              <w:right w:val="single" w:sz="4" w:space="0" w:color="auto"/>
            </w:tcBorders>
            <w:vAlign w:val="center"/>
          </w:tcPr>
          <w:p w:rsidR="004E6B60" w:rsidRDefault="00000000">
            <w:pPr>
              <w:widowControl/>
              <w:spacing w:line="300" w:lineRule="exact"/>
              <w:jc w:val="center"/>
              <w:rPr>
                <w:rFonts w:ascii="黑体" w:eastAsia="黑体" w:hAnsi="黑体" w:cs="宋体"/>
                <w:kern w:val="0"/>
                <w:sz w:val="28"/>
                <w:szCs w:val="28"/>
              </w:rPr>
            </w:pPr>
            <w:r>
              <w:rPr>
                <w:rFonts w:ascii="黑体" w:eastAsia="黑体" w:hAnsi="黑体" w:cs="宋体" w:hint="eastAsia"/>
                <w:kern w:val="0"/>
                <w:sz w:val="28"/>
                <w:szCs w:val="28"/>
              </w:rPr>
              <w:t>年末在保户数</w:t>
            </w:r>
          </w:p>
        </w:tc>
        <w:tc>
          <w:tcPr>
            <w:tcW w:w="2325" w:type="dxa"/>
            <w:gridSpan w:val="2"/>
            <w:tcBorders>
              <w:top w:val="nil"/>
              <w:left w:val="nil"/>
              <w:bottom w:val="single" w:sz="4" w:space="0" w:color="auto"/>
              <w:right w:val="single" w:sz="4" w:space="0" w:color="auto"/>
            </w:tcBorders>
            <w:noWrap/>
            <w:vAlign w:val="center"/>
          </w:tcPr>
          <w:p w:rsidR="004E6B60" w:rsidRDefault="004E6B60">
            <w:pPr>
              <w:widowControl/>
              <w:spacing w:line="300" w:lineRule="exact"/>
              <w:jc w:val="center"/>
              <w:rPr>
                <w:rFonts w:ascii="黑体" w:eastAsia="黑体" w:hAnsi="黑体" w:cs="宋体"/>
                <w:kern w:val="0"/>
                <w:sz w:val="28"/>
                <w:szCs w:val="28"/>
              </w:rPr>
            </w:pPr>
          </w:p>
        </w:tc>
        <w:tc>
          <w:tcPr>
            <w:tcW w:w="1983" w:type="dxa"/>
            <w:tcBorders>
              <w:top w:val="nil"/>
              <w:left w:val="nil"/>
              <w:bottom w:val="single" w:sz="4" w:space="0" w:color="auto"/>
              <w:right w:val="single" w:sz="4" w:space="0" w:color="auto"/>
            </w:tcBorders>
            <w:vAlign w:val="center"/>
          </w:tcPr>
          <w:p w:rsidR="004E6B60" w:rsidRDefault="00000000">
            <w:pPr>
              <w:widowControl/>
              <w:spacing w:line="300" w:lineRule="exact"/>
              <w:jc w:val="center"/>
              <w:rPr>
                <w:rFonts w:ascii="黑体" w:eastAsia="黑体" w:hAnsi="黑体" w:cs="宋体"/>
                <w:kern w:val="0"/>
                <w:sz w:val="28"/>
                <w:szCs w:val="28"/>
              </w:rPr>
            </w:pPr>
            <w:r>
              <w:rPr>
                <w:rFonts w:ascii="黑体" w:eastAsia="黑体" w:hAnsi="黑体" w:cs="宋体" w:hint="eastAsia"/>
                <w:kern w:val="0"/>
                <w:sz w:val="28"/>
                <w:szCs w:val="28"/>
              </w:rPr>
              <w:t>年末在保余额</w:t>
            </w:r>
          </w:p>
        </w:tc>
        <w:tc>
          <w:tcPr>
            <w:tcW w:w="2883" w:type="dxa"/>
            <w:gridSpan w:val="2"/>
            <w:tcBorders>
              <w:top w:val="single" w:sz="4" w:space="0" w:color="auto"/>
              <w:left w:val="single" w:sz="4" w:space="0" w:color="auto"/>
              <w:bottom w:val="single" w:sz="4" w:space="0" w:color="auto"/>
              <w:right w:val="single" w:sz="4" w:space="0" w:color="000000"/>
            </w:tcBorders>
            <w:vAlign w:val="center"/>
          </w:tcPr>
          <w:p w:rsidR="004E6B60" w:rsidRDefault="004E6B60">
            <w:pPr>
              <w:widowControl/>
              <w:spacing w:line="300" w:lineRule="exact"/>
              <w:jc w:val="center"/>
              <w:rPr>
                <w:rFonts w:ascii="宋体" w:hAnsi="宋体" w:cs="宋体"/>
                <w:kern w:val="0"/>
                <w:sz w:val="28"/>
                <w:szCs w:val="28"/>
              </w:rPr>
            </w:pPr>
          </w:p>
        </w:tc>
        <w:tc>
          <w:tcPr>
            <w:tcW w:w="5126" w:type="dxa"/>
            <w:gridSpan w:val="2"/>
            <w:vMerge w:val="restart"/>
            <w:tcBorders>
              <w:top w:val="nil"/>
              <w:left w:val="nil"/>
              <w:right w:val="single" w:sz="4" w:space="0" w:color="auto"/>
            </w:tcBorders>
            <w:vAlign w:val="center"/>
          </w:tcPr>
          <w:p w:rsidR="004E6B60" w:rsidRDefault="00000000">
            <w:pPr>
              <w:widowControl/>
              <w:spacing w:line="300" w:lineRule="exact"/>
              <w:rPr>
                <w:rFonts w:ascii="黑体" w:eastAsia="黑体" w:hAnsi="黑体" w:cs="宋体"/>
                <w:kern w:val="0"/>
                <w:sz w:val="24"/>
              </w:rPr>
            </w:pPr>
            <w:r>
              <w:rPr>
                <w:rFonts w:ascii="黑体" w:eastAsia="黑体" w:hAnsi="黑体" w:cs="宋体" w:hint="eastAsia"/>
                <w:kern w:val="0"/>
                <w:sz w:val="24"/>
              </w:rPr>
              <w:t>企业承诺：</w:t>
            </w:r>
          </w:p>
          <w:p w:rsidR="004E6B60" w:rsidRDefault="004E6B60">
            <w:pPr>
              <w:widowControl/>
              <w:spacing w:line="300" w:lineRule="exact"/>
              <w:rPr>
                <w:rFonts w:ascii="黑体" w:eastAsia="黑体" w:hAnsi="黑体" w:cs="宋体"/>
                <w:kern w:val="0"/>
                <w:sz w:val="24"/>
              </w:rPr>
            </w:pPr>
          </w:p>
          <w:p w:rsidR="004E6B60" w:rsidRDefault="00000000">
            <w:pPr>
              <w:widowControl/>
              <w:spacing w:line="300" w:lineRule="exact"/>
              <w:ind w:firstLine="480"/>
              <w:jc w:val="left"/>
              <w:rPr>
                <w:rFonts w:ascii="黑体" w:eastAsia="黑体" w:hAnsi="黑体" w:cs="宋体"/>
                <w:kern w:val="0"/>
                <w:sz w:val="24"/>
              </w:rPr>
            </w:pPr>
            <w:r>
              <w:rPr>
                <w:rFonts w:ascii="黑体" w:eastAsia="黑体" w:hAnsi="黑体" w:cs="宋体" w:hint="eastAsia"/>
                <w:kern w:val="0"/>
                <w:sz w:val="24"/>
              </w:rPr>
              <w:t>本企业申报的材料真实，若有虚假，后果自负。</w:t>
            </w:r>
          </w:p>
          <w:p w:rsidR="004E6B60" w:rsidRDefault="004E6B60">
            <w:pPr>
              <w:widowControl/>
              <w:spacing w:line="300" w:lineRule="exact"/>
              <w:ind w:firstLine="480"/>
              <w:jc w:val="left"/>
              <w:rPr>
                <w:rFonts w:ascii="黑体" w:eastAsia="黑体" w:hAnsi="黑体" w:cs="宋体"/>
                <w:kern w:val="0"/>
                <w:sz w:val="24"/>
              </w:rPr>
            </w:pPr>
          </w:p>
          <w:p w:rsidR="004E6B60" w:rsidRDefault="00000000">
            <w:pPr>
              <w:spacing w:line="300" w:lineRule="exact"/>
              <w:jc w:val="center"/>
              <w:rPr>
                <w:rFonts w:ascii="黑体" w:eastAsia="黑体" w:hAnsi="黑体" w:cs="宋体"/>
                <w:kern w:val="0"/>
                <w:sz w:val="24"/>
              </w:rPr>
            </w:pPr>
            <w:r>
              <w:rPr>
                <w:rFonts w:ascii="黑体" w:eastAsia="黑体" w:hAnsi="黑体" w:cs="宋体" w:hint="eastAsia"/>
                <w:kern w:val="0"/>
                <w:sz w:val="24"/>
              </w:rPr>
              <w:t>企业负责人签字：</w:t>
            </w:r>
          </w:p>
          <w:p w:rsidR="004E6B60" w:rsidRDefault="00000000">
            <w:pPr>
              <w:widowControl/>
              <w:spacing w:line="300" w:lineRule="exact"/>
              <w:jc w:val="center"/>
              <w:rPr>
                <w:rFonts w:ascii="黑体" w:eastAsia="黑体" w:hAnsi="黑体" w:cs="宋体"/>
                <w:kern w:val="0"/>
                <w:sz w:val="24"/>
              </w:rPr>
            </w:pPr>
            <w:r>
              <w:rPr>
                <w:rFonts w:ascii="黑体" w:eastAsia="黑体" w:hAnsi="黑体" w:cs="宋体" w:hint="eastAsia"/>
                <w:kern w:val="0"/>
                <w:sz w:val="24"/>
              </w:rPr>
              <w:t xml:space="preserve">　</w:t>
            </w:r>
          </w:p>
          <w:p w:rsidR="004E6B60" w:rsidRDefault="00000000">
            <w:pPr>
              <w:widowControl/>
              <w:spacing w:line="300" w:lineRule="exact"/>
              <w:jc w:val="center"/>
              <w:rPr>
                <w:rFonts w:ascii="黑体" w:eastAsia="黑体" w:hAnsi="黑体" w:cs="宋体"/>
                <w:kern w:val="0"/>
                <w:sz w:val="24"/>
              </w:rPr>
            </w:pPr>
            <w:r>
              <w:rPr>
                <w:rFonts w:ascii="黑体" w:eastAsia="黑体" w:hAnsi="黑体" w:cs="宋体" w:hint="eastAsia"/>
                <w:kern w:val="0"/>
                <w:sz w:val="24"/>
              </w:rPr>
              <w:t xml:space="preserve">　 </w:t>
            </w:r>
            <w:r>
              <w:rPr>
                <w:rFonts w:ascii="黑体" w:eastAsia="黑体" w:hAnsi="黑体" w:cs="宋体"/>
                <w:kern w:val="0"/>
                <w:sz w:val="24"/>
              </w:rPr>
              <w:t xml:space="preserve">                      </w:t>
            </w:r>
            <w:r>
              <w:rPr>
                <w:rFonts w:ascii="黑体" w:eastAsia="黑体" w:hAnsi="黑体" w:cs="宋体" w:hint="eastAsia"/>
                <w:kern w:val="0"/>
                <w:sz w:val="24"/>
              </w:rPr>
              <w:t>年   月   日</w:t>
            </w:r>
          </w:p>
        </w:tc>
      </w:tr>
      <w:tr w:rsidR="004E6B60">
        <w:trPr>
          <w:trHeight w:val="1145"/>
          <w:jc w:val="center"/>
        </w:trPr>
        <w:tc>
          <w:tcPr>
            <w:tcW w:w="1915" w:type="dxa"/>
            <w:tcBorders>
              <w:top w:val="nil"/>
              <w:left w:val="single" w:sz="4" w:space="0" w:color="auto"/>
              <w:bottom w:val="single" w:sz="4" w:space="0" w:color="auto"/>
              <w:right w:val="single" w:sz="4" w:space="0" w:color="auto"/>
            </w:tcBorders>
            <w:vAlign w:val="center"/>
          </w:tcPr>
          <w:p w:rsidR="004E6B60" w:rsidRDefault="00000000">
            <w:pPr>
              <w:widowControl/>
              <w:spacing w:line="300" w:lineRule="exact"/>
              <w:jc w:val="center"/>
              <w:rPr>
                <w:rFonts w:ascii="黑体" w:eastAsia="黑体" w:hAnsi="黑体" w:cs="宋体"/>
                <w:kern w:val="0"/>
                <w:sz w:val="28"/>
                <w:szCs w:val="28"/>
              </w:rPr>
            </w:pPr>
            <w:r>
              <w:rPr>
                <w:rFonts w:ascii="黑体" w:eastAsia="黑体" w:hAnsi="黑体" w:cs="宋体" w:hint="eastAsia"/>
                <w:kern w:val="0"/>
                <w:sz w:val="28"/>
                <w:szCs w:val="28"/>
              </w:rPr>
              <w:t>年均担保费率</w:t>
            </w:r>
          </w:p>
        </w:tc>
        <w:tc>
          <w:tcPr>
            <w:tcW w:w="2325" w:type="dxa"/>
            <w:gridSpan w:val="2"/>
            <w:tcBorders>
              <w:top w:val="nil"/>
              <w:left w:val="single" w:sz="4" w:space="0" w:color="auto"/>
              <w:bottom w:val="single" w:sz="4" w:space="0" w:color="auto"/>
              <w:right w:val="single" w:sz="4" w:space="0" w:color="auto"/>
            </w:tcBorders>
            <w:noWrap/>
            <w:vAlign w:val="center"/>
          </w:tcPr>
          <w:p w:rsidR="004E6B60" w:rsidRDefault="004E6B60">
            <w:pPr>
              <w:widowControl/>
              <w:spacing w:line="300" w:lineRule="exact"/>
              <w:jc w:val="center"/>
              <w:rPr>
                <w:rFonts w:ascii="黑体" w:eastAsia="黑体" w:hAnsi="黑体" w:cs="宋体"/>
                <w:kern w:val="0"/>
                <w:sz w:val="28"/>
                <w:szCs w:val="28"/>
              </w:rPr>
            </w:pPr>
          </w:p>
        </w:tc>
        <w:tc>
          <w:tcPr>
            <w:tcW w:w="1983" w:type="dxa"/>
            <w:tcBorders>
              <w:top w:val="nil"/>
              <w:left w:val="single" w:sz="4" w:space="0" w:color="auto"/>
              <w:bottom w:val="single" w:sz="4" w:space="0" w:color="auto"/>
              <w:right w:val="single" w:sz="4" w:space="0" w:color="auto"/>
            </w:tcBorders>
            <w:vAlign w:val="center"/>
          </w:tcPr>
          <w:p w:rsidR="004E6B60" w:rsidRDefault="00000000">
            <w:pPr>
              <w:widowControl/>
              <w:spacing w:line="300" w:lineRule="exact"/>
              <w:jc w:val="center"/>
              <w:rPr>
                <w:rFonts w:ascii="黑体" w:eastAsia="黑体" w:hAnsi="黑体" w:cs="宋体"/>
                <w:kern w:val="0"/>
                <w:sz w:val="28"/>
                <w:szCs w:val="28"/>
              </w:rPr>
            </w:pPr>
            <w:r>
              <w:rPr>
                <w:rFonts w:ascii="黑体" w:eastAsia="黑体" w:hAnsi="黑体" w:cs="宋体" w:hint="eastAsia"/>
                <w:kern w:val="0"/>
                <w:sz w:val="28"/>
                <w:szCs w:val="28"/>
              </w:rPr>
              <w:t>日均担保总额</w:t>
            </w:r>
          </w:p>
        </w:tc>
        <w:tc>
          <w:tcPr>
            <w:tcW w:w="2883" w:type="dxa"/>
            <w:gridSpan w:val="2"/>
            <w:tcBorders>
              <w:top w:val="nil"/>
              <w:left w:val="single" w:sz="4" w:space="0" w:color="auto"/>
              <w:bottom w:val="single" w:sz="4" w:space="0" w:color="auto"/>
              <w:right w:val="single" w:sz="4" w:space="0" w:color="auto"/>
            </w:tcBorders>
            <w:vAlign w:val="center"/>
          </w:tcPr>
          <w:p w:rsidR="004E6B60" w:rsidRDefault="004E6B60">
            <w:pPr>
              <w:widowControl/>
              <w:spacing w:line="300" w:lineRule="exact"/>
              <w:jc w:val="center"/>
              <w:rPr>
                <w:rFonts w:ascii="宋体" w:hAnsi="宋体" w:cs="宋体"/>
                <w:kern w:val="0"/>
                <w:sz w:val="28"/>
                <w:szCs w:val="28"/>
              </w:rPr>
            </w:pPr>
          </w:p>
        </w:tc>
        <w:tc>
          <w:tcPr>
            <w:tcW w:w="5126" w:type="dxa"/>
            <w:gridSpan w:val="2"/>
            <w:vMerge/>
            <w:tcBorders>
              <w:left w:val="nil"/>
              <w:bottom w:val="single" w:sz="4" w:space="0" w:color="auto"/>
              <w:right w:val="single" w:sz="4" w:space="0" w:color="auto"/>
            </w:tcBorders>
            <w:vAlign w:val="center"/>
          </w:tcPr>
          <w:p w:rsidR="004E6B60" w:rsidRDefault="004E6B60">
            <w:pPr>
              <w:spacing w:line="570" w:lineRule="exact"/>
              <w:jc w:val="center"/>
              <w:rPr>
                <w:rFonts w:ascii="黑体" w:eastAsia="黑体" w:hAnsi="黑体" w:cs="宋体"/>
                <w:kern w:val="0"/>
                <w:sz w:val="24"/>
              </w:rPr>
            </w:pPr>
          </w:p>
        </w:tc>
      </w:tr>
    </w:tbl>
    <w:p w:rsidR="004E6B60" w:rsidRDefault="00000000">
      <w:pPr>
        <w:spacing w:line="570" w:lineRule="exact"/>
        <w:rPr>
          <w:rFonts w:ascii="仿宋_GB2312" w:eastAsia="仿宋_GB2312"/>
          <w:sz w:val="24"/>
        </w:rPr>
        <w:sectPr w:rsidR="004E6B60">
          <w:pgSz w:w="16838" w:h="11905" w:orient="landscape"/>
          <w:pgMar w:top="1587" w:right="1587" w:bottom="1587" w:left="1417" w:header="850" w:footer="992" w:gutter="0"/>
          <w:cols w:space="0"/>
          <w:docGrid w:type="lines" w:linePitch="323"/>
        </w:sectPr>
      </w:pPr>
      <w:r>
        <w:rPr>
          <w:rFonts w:ascii="仿宋_GB2312" w:eastAsia="仿宋_GB2312" w:hint="eastAsia"/>
          <w:sz w:val="24"/>
        </w:rPr>
        <w:t xml:space="preserve">         </w:t>
      </w:r>
      <w:r>
        <w:rPr>
          <w:rFonts w:ascii="仿宋_GB2312" w:eastAsia="仿宋_GB2312"/>
          <w:sz w:val="24"/>
        </w:rPr>
        <w:t xml:space="preserve">                                                                           </w:t>
      </w:r>
      <w:r>
        <w:rPr>
          <w:rFonts w:ascii="仿宋_GB2312" w:eastAsia="仿宋_GB2312" w:hint="eastAsia"/>
          <w:sz w:val="24"/>
        </w:rPr>
        <w:t>填报日期：      年   月   日</w:t>
      </w:r>
    </w:p>
    <w:p w:rsidR="004E6B60" w:rsidRDefault="00000000">
      <w:pPr>
        <w:widowControl/>
        <w:spacing w:line="570" w:lineRule="exact"/>
        <w:jc w:val="left"/>
        <w:rPr>
          <w:rFonts w:ascii="仿宋_GB2312" w:eastAsia="仿宋_GB2312" w:hAnsi="仿宋_GB2312" w:cs="仿宋_GB2312"/>
          <w:sz w:val="24"/>
        </w:rPr>
      </w:pPr>
      <w:r>
        <w:rPr>
          <w:rFonts w:ascii="仿宋_GB2312" w:eastAsia="仿宋_GB2312" w:hAnsi="仿宋_GB2312" w:cs="仿宋_GB2312" w:hint="eastAsia"/>
          <w:sz w:val="32"/>
          <w:szCs w:val="32"/>
        </w:rPr>
        <w:lastRenderedPageBreak/>
        <w:t>附件2</w:t>
      </w:r>
    </w:p>
    <w:p w:rsidR="004E6B60" w:rsidRDefault="004E6B60">
      <w:pPr>
        <w:spacing w:line="570" w:lineRule="exact"/>
        <w:jc w:val="center"/>
        <w:rPr>
          <w:rFonts w:ascii="方正小标宋简体" w:eastAsia="方正小标宋简体"/>
          <w:sz w:val="40"/>
          <w:szCs w:val="40"/>
        </w:rPr>
      </w:pPr>
      <w:bookmarkStart w:id="5" w:name="_Hlk99722018"/>
      <w:bookmarkStart w:id="6" w:name="_Hlk99723154"/>
    </w:p>
    <w:p w:rsidR="004E6B60" w:rsidRDefault="00000000">
      <w:pPr>
        <w:spacing w:line="570" w:lineRule="exact"/>
        <w:jc w:val="center"/>
        <w:rPr>
          <w:rFonts w:ascii="方正小标宋简体" w:eastAsia="方正小标宋简体"/>
          <w:sz w:val="40"/>
          <w:szCs w:val="40"/>
        </w:rPr>
      </w:pPr>
      <w:r>
        <w:rPr>
          <w:rFonts w:ascii="方正小标宋简体" w:eastAsia="方正小标宋简体" w:hint="eastAsia"/>
          <w:sz w:val="40"/>
          <w:szCs w:val="40"/>
        </w:rPr>
        <w:t>鄞州区融资担保机构申请风险补偿业务明细表</w:t>
      </w:r>
      <w:bookmarkEnd w:id="5"/>
    </w:p>
    <w:p w:rsidR="004E6B60" w:rsidRDefault="004E6B60">
      <w:pPr>
        <w:pStyle w:val="a5"/>
      </w:pPr>
    </w:p>
    <w:bookmarkEnd w:id="6"/>
    <w:p w:rsidR="004E6B60" w:rsidRDefault="00000000">
      <w:pPr>
        <w:spacing w:line="570" w:lineRule="exact"/>
        <w:rPr>
          <w:rFonts w:ascii="仿宋_GB2312" w:eastAsia="仿宋_GB2312"/>
          <w:sz w:val="24"/>
        </w:rPr>
      </w:pPr>
      <w:r>
        <w:rPr>
          <w:rFonts w:ascii="仿宋_GB2312" w:eastAsia="仿宋_GB2312" w:hint="eastAsia"/>
          <w:sz w:val="24"/>
        </w:rPr>
        <w:t xml:space="preserve">报送单位：（盖章）                     </w:t>
      </w:r>
      <w:r>
        <w:rPr>
          <w:rFonts w:ascii="仿宋_GB2312" w:eastAsia="仿宋_GB2312"/>
          <w:sz w:val="24"/>
        </w:rPr>
        <w:t xml:space="preserve">                                                         </w:t>
      </w:r>
      <w:r>
        <w:rPr>
          <w:rFonts w:ascii="仿宋_GB2312" w:eastAsia="仿宋_GB2312" w:hint="eastAsia"/>
          <w:sz w:val="24"/>
        </w:rPr>
        <w:t xml:space="preserve"> </w:t>
      </w:r>
      <w:r>
        <w:rPr>
          <w:rFonts w:ascii="仿宋_GB2312" w:eastAsia="仿宋_GB2312"/>
          <w:sz w:val="24"/>
        </w:rPr>
        <w:t xml:space="preserve">  </w:t>
      </w:r>
      <w:r>
        <w:rPr>
          <w:rFonts w:ascii="仿宋_GB2312" w:eastAsia="仿宋_GB2312" w:hint="eastAsia"/>
          <w:sz w:val="24"/>
        </w:rPr>
        <w:t>单位：天、万元</w:t>
      </w:r>
    </w:p>
    <w:tbl>
      <w:tblPr>
        <w:tblW w:w="14480" w:type="dxa"/>
        <w:jc w:val="center"/>
        <w:tblLayout w:type="fixed"/>
        <w:tblLook w:val="04A0" w:firstRow="1" w:lastRow="0" w:firstColumn="1" w:lastColumn="0" w:noHBand="0" w:noVBand="1"/>
      </w:tblPr>
      <w:tblGrid>
        <w:gridCol w:w="900"/>
        <w:gridCol w:w="3680"/>
        <w:gridCol w:w="1960"/>
        <w:gridCol w:w="1880"/>
        <w:gridCol w:w="1120"/>
        <w:gridCol w:w="1120"/>
        <w:gridCol w:w="1135"/>
        <w:gridCol w:w="1165"/>
        <w:gridCol w:w="1520"/>
      </w:tblGrid>
      <w:tr w:rsidR="004E6B60">
        <w:trPr>
          <w:trHeight w:val="760"/>
          <w:jc w:val="center"/>
        </w:trPr>
        <w:tc>
          <w:tcPr>
            <w:tcW w:w="900" w:type="dxa"/>
            <w:vMerge w:val="restart"/>
            <w:tcBorders>
              <w:top w:val="single" w:sz="4" w:space="0" w:color="auto"/>
              <w:left w:val="single" w:sz="4" w:space="0" w:color="auto"/>
              <w:right w:val="single" w:sz="4" w:space="0" w:color="auto"/>
            </w:tcBorders>
            <w:shd w:val="clear" w:color="auto" w:fill="auto"/>
            <w:vAlign w:val="center"/>
          </w:tcPr>
          <w:p w:rsidR="004E6B60" w:rsidRDefault="00000000">
            <w:pPr>
              <w:widowControl/>
              <w:spacing w:line="400" w:lineRule="exact"/>
              <w:jc w:val="center"/>
              <w:rPr>
                <w:kern w:val="0"/>
                <w:sz w:val="28"/>
                <w:szCs w:val="28"/>
              </w:rPr>
            </w:pPr>
            <w:r>
              <w:rPr>
                <w:rFonts w:ascii="黑体" w:eastAsia="黑体" w:hAnsi="黑体" w:cs="宋体" w:hint="eastAsia"/>
                <w:kern w:val="0"/>
                <w:sz w:val="28"/>
                <w:szCs w:val="28"/>
              </w:rPr>
              <w:t>序号</w:t>
            </w:r>
          </w:p>
        </w:tc>
        <w:tc>
          <w:tcPr>
            <w:tcW w:w="3680" w:type="dxa"/>
            <w:vMerge w:val="restart"/>
            <w:tcBorders>
              <w:top w:val="single" w:sz="4" w:space="0" w:color="auto"/>
              <w:left w:val="single" w:sz="4" w:space="0" w:color="auto"/>
              <w:right w:val="single" w:sz="4" w:space="0" w:color="auto"/>
            </w:tcBorders>
            <w:shd w:val="clear" w:color="auto" w:fill="auto"/>
            <w:noWrap/>
            <w:vAlign w:val="center"/>
          </w:tcPr>
          <w:p w:rsidR="004E6B60" w:rsidRDefault="00000000">
            <w:pPr>
              <w:widowControl/>
              <w:spacing w:line="400" w:lineRule="exact"/>
              <w:jc w:val="center"/>
              <w:rPr>
                <w:kern w:val="0"/>
                <w:sz w:val="28"/>
                <w:szCs w:val="28"/>
              </w:rPr>
            </w:pPr>
            <w:r>
              <w:rPr>
                <w:rFonts w:ascii="黑体" w:eastAsia="黑体" w:hAnsi="黑体" w:cs="宋体" w:hint="eastAsia"/>
                <w:kern w:val="0"/>
                <w:sz w:val="28"/>
                <w:szCs w:val="28"/>
              </w:rPr>
              <w:t>被担保企业名称</w:t>
            </w:r>
          </w:p>
        </w:tc>
        <w:tc>
          <w:tcPr>
            <w:tcW w:w="1960" w:type="dxa"/>
            <w:tcBorders>
              <w:top w:val="single" w:sz="4" w:space="0" w:color="auto"/>
              <w:left w:val="nil"/>
              <w:bottom w:val="single" w:sz="4" w:space="0" w:color="auto"/>
              <w:right w:val="single" w:sz="4" w:space="0" w:color="auto"/>
            </w:tcBorders>
            <w:shd w:val="clear" w:color="auto" w:fill="auto"/>
            <w:noWrap/>
            <w:vAlign w:val="center"/>
          </w:tcPr>
          <w:p w:rsidR="004E6B60" w:rsidRDefault="00000000">
            <w:pPr>
              <w:widowControl/>
              <w:spacing w:line="300" w:lineRule="exact"/>
              <w:jc w:val="center"/>
              <w:rPr>
                <w:rFonts w:ascii="宋体" w:hAnsi="宋体" w:cs="宋体"/>
                <w:kern w:val="0"/>
                <w:sz w:val="28"/>
                <w:szCs w:val="28"/>
              </w:rPr>
            </w:pPr>
            <w:r>
              <w:rPr>
                <w:rFonts w:ascii="黑体" w:eastAsia="黑体" w:hAnsi="黑体" w:cs="宋体" w:hint="eastAsia"/>
                <w:kern w:val="0"/>
                <w:sz w:val="28"/>
                <w:szCs w:val="28"/>
              </w:rPr>
              <w:t>担保日期</w:t>
            </w:r>
          </w:p>
        </w:tc>
        <w:tc>
          <w:tcPr>
            <w:tcW w:w="1880" w:type="dxa"/>
            <w:tcBorders>
              <w:top w:val="single" w:sz="4" w:space="0" w:color="auto"/>
              <w:left w:val="nil"/>
              <w:bottom w:val="single" w:sz="4" w:space="0" w:color="auto"/>
              <w:right w:val="single" w:sz="4" w:space="0" w:color="auto"/>
            </w:tcBorders>
            <w:shd w:val="clear" w:color="auto" w:fill="auto"/>
            <w:noWrap/>
            <w:vAlign w:val="center"/>
          </w:tcPr>
          <w:p w:rsidR="004E6B60" w:rsidRDefault="00000000">
            <w:pPr>
              <w:widowControl/>
              <w:spacing w:line="300" w:lineRule="exact"/>
              <w:jc w:val="center"/>
              <w:rPr>
                <w:rFonts w:ascii="宋体" w:hAnsi="宋体" w:cs="宋体"/>
                <w:kern w:val="0"/>
                <w:sz w:val="28"/>
                <w:szCs w:val="28"/>
              </w:rPr>
            </w:pPr>
            <w:r>
              <w:rPr>
                <w:rFonts w:ascii="黑体" w:eastAsia="黑体" w:hAnsi="黑体" w:cs="宋体" w:hint="eastAsia"/>
                <w:kern w:val="0"/>
                <w:sz w:val="28"/>
                <w:szCs w:val="28"/>
              </w:rPr>
              <w:t>到期日期</w:t>
            </w:r>
          </w:p>
        </w:tc>
        <w:tc>
          <w:tcPr>
            <w:tcW w:w="1120" w:type="dxa"/>
            <w:vMerge w:val="restart"/>
            <w:tcBorders>
              <w:top w:val="single" w:sz="4" w:space="0" w:color="auto"/>
              <w:left w:val="nil"/>
              <w:right w:val="single" w:sz="4" w:space="0" w:color="auto"/>
            </w:tcBorders>
            <w:shd w:val="clear" w:color="auto" w:fill="auto"/>
            <w:vAlign w:val="center"/>
          </w:tcPr>
          <w:p w:rsidR="004E6B60" w:rsidRDefault="00000000">
            <w:pPr>
              <w:widowControl/>
              <w:spacing w:line="300" w:lineRule="exact"/>
              <w:jc w:val="center"/>
              <w:rPr>
                <w:rFonts w:ascii="黑体" w:eastAsia="黑体" w:hAnsi="黑体" w:cs="宋体"/>
                <w:kern w:val="0"/>
                <w:sz w:val="28"/>
                <w:szCs w:val="28"/>
              </w:rPr>
            </w:pPr>
            <w:r>
              <w:rPr>
                <w:rFonts w:ascii="黑体" w:eastAsia="黑体" w:hAnsi="黑体" w:cs="宋体" w:hint="eastAsia"/>
                <w:kern w:val="0"/>
                <w:sz w:val="28"/>
                <w:szCs w:val="28"/>
              </w:rPr>
              <w:t>合同担保金额</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E6B60" w:rsidRDefault="00000000">
            <w:pPr>
              <w:widowControl/>
              <w:spacing w:line="300" w:lineRule="exact"/>
              <w:jc w:val="center"/>
              <w:rPr>
                <w:rFonts w:ascii="黑体" w:eastAsia="黑体" w:hAnsi="黑体" w:cs="宋体"/>
                <w:kern w:val="0"/>
                <w:sz w:val="28"/>
                <w:szCs w:val="28"/>
              </w:rPr>
            </w:pPr>
            <w:r>
              <w:rPr>
                <w:rFonts w:ascii="黑体" w:eastAsia="黑体" w:hAnsi="黑体" w:cs="宋体" w:hint="eastAsia"/>
                <w:kern w:val="0"/>
                <w:sz w:val="28"/>
                <w:szCs w:val="28"/>
              </w:rPr>
              <w:t xml:space="preserve">担保 </w:t>
            </w:r>
          </w:p>
          <w:p w:rsidR="004E6B60" w:rsidRDefault="00000000">
            <w:pPr>
              <w:widowControl/>
              <w:spacing w:line="300" w:lineRule="exact"/>
              <w:jc w:val="center"/>
              <w:rPr>
                <w:rFonts w:ascii="黑体" w:eastAsia="黑体" w:hAnsi="黑体" w:cs="宋体"/>
                <w:kern w:val="0"/>
                <w:sz w:val="28"/>
                <w:szCs w:val="28"/>
              </w:rPr>
            </w:pPr>
            <w:r>
              <w:rPr>
                <w:rFonts w:ascii="黑体" w:eastAsia="黑体" w:hAnsi="黑体" w:cs="宋体" w:hint="eastAsia"/>
                <w:kern w:val="0"/>
                <w:sz w:val="28"/>
                <w:szCs w:val="28"/>
              </w:rPr>
              <w:t>费率</w:t>
            </w:r>
          </w:p>
        </w:tc>
        <w:tc>
          <w:tcPr>
            <w:tcW w:w="1135" w:type="dxa"/>
            <w:vMerge w:val="restart"/>
            <w:tcBorders>
              <w:top w:val="single" w:sz="4" w:space="0" w:color="auto"/>
              <w:left w:val="single" w:sz="4" w:space="0" w:color="auto"/>
              <w:right w:val="single" w:sz="4" w:space="0" w:color="auto"/>
            </w:tcBorders>
            <w:shd w:val="clear" w:color="auto" w:fill="auto"/>
            <w:noWrap/>
            <w:vAlign w:val="center"/>
          </w:tcPr>
          <w:p w:rsidR="004E6B60" w:rsidRDefault="00000000">
            <w:pPr>
              <w:widowControl/>
              <w:spacing w:line="300" w:lineRule="exact"/>
              <w:jc w:val="center"/>
              <w:rPr>
                <w:rFonts w:ascii="宋体" w:hAnsi="宋体" w:cs="宋体"/>
                <w:kern w:val="0"/>
                <w:sz w:val="28"/>
                <w:szCs w:val="28"/>
              </w:rPr>
            </w:pPr>
            <w:r>
              <w:rPr>
                <w:rFonts w:ascii="黑体" w:eastAsia="黑体" w:hAnsi="黑体" w:cs="宋体" w:hint="eastAsia"/>
                <w:kern w:val="0"/>
                <w:sz w:val="28"/>
                <w:szCs w:val="28"/>
              </w:rPr>
              <w:t>合同担保天数</w:t>
            </w:r>
          </w:p>
        </w:tc>
        <w:tc>
          <w:tcPr>
            <w:tcW w:w="1165" w:type="dxa"/>
            <w:vMerge w:val="restart"/>
            <w:tcBorders>
              <w:top w:val="single" w:sz="4" w:space="0" w:color="auto"/>
              <w:left w:val="nil"/>
              <w:right w:val="single" w:sz="4" w:space="0" w:color="auto"/>
            </w:tcBorders>
            <w:shd w:val="clear" w:color="000000" w:fill="FFFFFF"/>
            <w:noWrap/>
            <w:vAlign w:val="center"/>
          </w:tcPr>
          <w:p w:rsidR="004E6B60" w:rsidRDefault="00000000">
            <w:pPr>
              <w:widowControl/>
              <w:spacing w:line="300" w:lineRule="exact"/>
              <w:jc w:val="center"/>
              <w:rPr>
                <w:rFonts w:ascii="宋体" w:hAnsi="宋体" w:cs="宋体"/>
                <w:kern w:val="0"/>
                <w:sz w:val="28"/>
                <w:szCs w:val="28"/>
              </w:rPr>
            </w:pPr>
            <w:r>
              <w:rPr>
                <w:rFonts w:ascii="黑体" w:eastAsia="黑体" w:hAnsi="黑体" w:cs="宋体" w:hint="eastAsia"/>
                <w:kern w:val="0"/>
                <w:sz w:val="28"/>
                <w:szCs w:val="28"/>
              </w:rPr>
              <w:t>当年实际担保天数</w:t>
            </w:r>
          </w:p>
        </w:tc>
        <w:tc>
          <w:tcPr>
            <w:tcW w:w="1520" w:type="dxa"/>
            <w:vMerge w:val="restart"/>
            <w:tcBorders>
              <w:top w:val="single" w:sz="4" w:space="0" w:color="auto"/>
              <w:left w:val="nil"/>
              <w:right w:val="single" w:sz="4" w:space="0" w:color="auto"/>
            </w:tcBorders>
            <w:noWrap/>
            <w:vAlign w:val="center"/>
          </w:tcPr>
          <w:p w:rsidR="004E6B60" w:rsidRDefault="00000000">
            <w:pPr>
              <w:widowControl/>
              <w:spacing w:line="300" w:lineRule="exact"/>
              <w:jc w:val="center"/>
              <w:rPr>
                <w:rFonts w:ascii="宋体" w:hAnsi="宋体" w:cs="宋体"/>
                <w:b/>
                <w:bCs/>
                <w:kern w:val="0"/>
                <w:sz w:val="28"/>
                <w:szCs w:val="28"/>
              </w:rPr>
            </w:pPr>
            <w:r>
              <w:rPr>
                <w:rFonts w:ascii="黑体" w:eastAsia="黑体" w:hAnsi="黑体" w:cs="宋体" w:hint="eastAsia"/>
                <w:kern w:val="0"/>
                <w:sz w:val="28"/>
                <w:szCs w:val="28"/>
              </w:rPr>
              <w:t>折算为当年度有效日平均担保额</w:t>
            </w:r>
          </w:p>
        </w:tc>
      </w:tr>
      <w:tr w:rsidR="004E6B60">
        <w:trPr>
          <w:trHeight w:val="602"/>
          <w:jc w:val="center"/>
        </w:trPr>
        <w:tc>
          <w:tcPr>
            <w:tcW w:w="900" w:type="dxa"/>
            <w:vMerge/>
            <w:tcBorders>
              <w:left w:val="single" w:sz="4" w:space="0" w:color="auto"/>
              <w:bottom w:val="single" w:sz="4" w:space="0" w:color="auto"/>
              <w:right w:val="single" w:sz="4" w:space="0" w:color="auto"/>
            </w:tcBorders>
            <w:shd w:val="clear" w:color="auto" w:fill="auto"/>
            <w:vAlign w:val="center"/>
          </w:tcPr>
          <w:p w:rsidR="004E6B60" w:rsidRDefault="004E6B60">
            <w:pPr>
              <w:widowControl/>
              <w:spacing w:line="570" w:lineRule="exact"/>
              <w:jc w:val="center"/>
              <w:rPr>
                <w:rFonts w:ascii="黑体" w:eastAsia="黑体" w:hAnsi="黑体" w:cs="宋体"/>
                <w:kern w:val="0"/>
                <w:sz w:val="28"/>
                <w:szCs w:val="28"/>
              </w:rPr>
            </w:pPr>
          </w:p>
        </w:tc>
        <w:tc>
          <w:tcPr>
            <w:tcW w:w="3680" w:type="dxa"/>
            <w:vMerge/>
            <w:tcBorders>
              <w:left w:val="single" w:sz="4" w:space="0" w:color="auto"/>
              <w:bottom w:val="single" w:sz="4" w:space="0" w:color="auto"/>
              <w:right w:val="single" w:sz="4" w:space="0" w:color="auto"/>
            </w:tcBorders>
            <w:shd w:val="clear" w:color="auto" w:fill="auto"/>
            <w:noWrap/>
            <w:vAlign w:val="center"/>
          </w:tcPr>
          <w:p w:rsidR="004E6B60" w:rsidRDefault="004E6B60">
            <w:pPr>
              <w:widowControl/>
              <w:spacing w:line="570" w:lineRule="exact"/>
              <w:jc w:val="center"/>
              <w:rPr>
                <w:rFonts w:ascii="黑体" w:eastAsia="黑体" w:hAnsi="黑体" w:cs="宋体"/>
                <w:kern w:val="0"/>
                <w:sz w:val="28"/>
                <w:szCs w:val="28"/>
              </w:rPr>
            </w:pPr>
          </w:p>
        </w:tc>
        <w:tc>
          <w:tcPr>
            <w:tcW w:w="1960" w:type="dxa"/>
            <w:tcBorders>
              <w:top w:val="single" w:sz="4" w:space="0" w:color="auto"/>
              <w:left w:val="nil"/>
              <w:bottom w:val="single" w:sz="4" w:space="0" w:color="auto"/>
              <w:right w:val="single" w:sz="4" w:space="0" w:color="auto"/>
            </w:tcBorders>
            <w:shd w:val="clear" w:color="auto" w:fill="auto"/>
            <w:noWrap/>
            <w:vAlign w:val="center"/>
          </w:tcPr>
          <w:p w:rsidR="004E6B60" w:rsidRDefault="00000000">
            <w:pPr>
              <w:widowControl/>
              <w:spacing w:line="400" w:lineRule="exact"/>
              <w:jc w:val="center"/>
              <w:rPr>
                <w:rFonts w:ascii="宋体" w:hAnsi="宋体" w:cs="宋体"/>
                <w:kern w:val="0"/>
                <w:sz w:val="28"/>
                <w:szCs w:val="28"/>
              </w:rPr>
            </w:pPr>
            <w:r>
              <w:rPr>
                <w:rFonts w:ascii="黑体" w:eastAsia="黑体" w:hAnsi="黑体" w:cs="宋体" w:hint="eastAsia"/>
                <w:kern w:val="0"/>
                <w:sz w:val="28"/>
                <w:szCs w:val="28"/>
              </w:rPr>
              <w:t>年月日</w:t>
            </w:r>
          </w:p>
        </w:tc>
        <w:tc>
          <w:tcPr>
            <w:tcW w:w="1880" w:type="dxa"/>
            <w:tcBorders>
              <w:top w:val="single" w:sz="4" w:space="0" w:color="auto"/>
              <w:left w:val="nil"/>
              <w:bottom w:val="single" w:sz="4" w:space="0" w:color="auto"/>
              <w:right w:val="single" w:sz="4" w:space="0" w:color="auto"/>
            </w:tcBorders>
            <w:shd w:val="clear" w:color="auto" w:fill="auto"/>
            <w:noWrap/>
            <w:vAlign w:val="center"/>
          </w:tcPr>
          <w:p w:rsidR="004E6B60" w:rsidRDefault="00000000">
            <w:pPr>
              <w:widowControl/>
              <w:spacing w:line="400" w:lineRule="exact"/>
              <w:jc w:val="center"/>
              <w:rPr>
                <w:rFonts w:ascii="宋体" w:hAnsi="宋体" w:cs="宋体"/>
                <w:kern w:val="0"/>
                <w:sz w:val="28"/>
                <w:szCs w:val="28"/>
              </w:rPr>
            </w:pPr>
            <w:r>
              <w:rPr>
                <w:rFonts w:ascii="黑体" w:eastAsia="黑体" w:hAnsi="黑体" w:cs="宋体" w:hint="eastAsia"/>
                <w:kern w:val="0"/>
                <w:sz w:val="28"/>
                <w:szCs w:val="28"/>
              </w:rPr>
              <w:t>年月日</w:t>
            </w:r>
          </w:p>
        </w:tc>
        <w:tc>
          <w:tcPr>
            <w:tcW w:w="1120" w:type="dxa"/>
            <w:vMerge/>
            <w:tcBorders>
              <w:left w:val="nil"/>
              <w:bottom w:val="single" w:sz="4" w:space="0" w:color="auto"/>
              <w:right w:val="single" w:sz="4" w:space="0" w:color="auto"/>
            </w:tcBorders>
            <w:shd w:val="clear" w:color="auto" w:fill="auto"/>
            <w:vAlign w:val="center"/>
          </w:tcPr>
          <w:p w:rsidR="004E6B60" w:rsidRDefault="004E6B60">
            <w:pPr>
              <w:widowControl/>
              <w:spacing w:line="570" w:lineRule="exact"/>
              <w:jc w:val="center"/>
              <w:rPr>
                <w:rFonts w:ascii="黑体" w:eastAsia="黑体" w:hAnsi="黑体" w:cs="宋体"/>
                <w:kern w:val="0"/>
                <w:sz w:val="24"/>
              </w:rPr>
            </w:pPr>
          </w:p>
        </w:tc>
        <w:tc>
          <w:tcPr>
            <w:tcW w:w="1120" w:type="dxa"/>
            <w:vMerge/>
            <w:tcBorders>
              <w:top w:val="single" w:sz="4" w:space="0" w:color="auto"/>
              <w:left w:val="single" w:sz="4" w:space="0" w:color="auto"/>
              <w:bottom w:val="single" w:sz="4" w:space="0" w:color="auto"/>
              <w:right w:val="single" w:sz="4" w:space="0" w:color="auto"/>
            </w:tcBorders>
            <w:shd w:val="clear" w:color="auto" w:fill="auto"/>
          </w:tcPr>
          <w:p w:rsidR="004E6B60" w:rsidRDefault="004E6B60">
            <w:pPr>
              <w:widowControl/>
              <w:spacing w:line="570" w:lineRule="exact"/>
              <w:jc w:val="center"/>
              <w:rPr>
                <w:rFonts w:ascii="黑体" w:eastAsia="黑体" w:hAnsi="黑体" w:cs="宋体"/>
                <w:kern w:val="0"/>
                <w:sz w:val="24"/>
              </w:rPr>
            </w:pPr>
          </w:p>
        </w:tc>
        <w:tc>
          <w:tcPr>
            <w:tcW w:w="1135" w:type="dxa"/>
            <w:vMerge/>
            <w:tcBorders>
              <w:left w:val="single" w:sz="4" w:space="0" w:color="auto"/>
              <w:bottom w:val="single" w:sz="4" w:space="0" w:color="auto"/>
              <w:right w:val="single" w:sz="4" w:space="0" w:color="auto"/>
            </w:tcBorders>
            <w:shd w:val="clear" w:color="auto" w:fill="auto"/>
            <w:noWrap/>
            <w:vAlign w:val="center"/>
          </w:tcPr>
          <w:p w:rsidR="004E6B60" w:rsidRDefault="004E6B60">
            <w:pPr>
              <w:widowControl/>
              <w:spacing w:line="570" w:lineRule="exact"/>
              <w:jc w:val="center"/>
              <w:rPr>
                <w:rFonts w:ascii="黑体" w:eastAsia="黑体" w:hAnsi="黑体" w:cs="宋体"/>
                <w:kern w:val="0"/>
                <w:sz w:val="24"/>
              </w:rPr>
            </w:pPr>
          </w:p>
        </w:tc>
        <w:tc>
          <w:tcPr>
            <w:tcW w:w="1165" w:type="dxa"/>
            <w:vMerge/>
            <w:tcBorders>
              <w:left w:val="nil"/>
              <w:bottom w:val="single" w:sz="4" w:space="0" w:color="auto"/>
              <w:right w:val="single" w:sz="4" w:space="0" w:color="auto"/>
            </w:tcBorders>
            <w:shd w:val="clear" w:color="000000" w:fill="FFFFFF"/>
            <w:noWrap/>
            <w:vAlign w:val="center"/>
          </w:tcPr>
          <w:p w:rsidR="004E6B60" w:rsidRDefault="004E6B60">
            <w:pPr>
              <w:widowControl/>
              <w:spacing w:line="570" w:lineRule="exact"/>
              <w:jc w:val="center"/>
              <w:rPr>
                <w:rFonts w:ascii="黑体" w:eastAsia="黑体" w:hAnsi="黑体" w:cs="宋体"/>
                <w:kern w:val="0"/>
                <w:sz w:val="24"/>
              </w:rPr>
            </w:pPr>
          </w:p>
        </w:tc>
        <w:tc>
          <w:tcPr>
            <w:tcW w:w="1520" w:type="dxa"/>
            <w:vMerge/>
            <w:tcBorders>
              <w:left w:val="nil"/>
              <w:bottom w:val="single" w:sz="4" w:space="0" w:color="auto"/>
              <w:right w:val="single" w:sz="4" w:space="0" w:color="auto"/>
            </w:tcBorders>
            <w:noWrap/>
            <w:vAlign w:val="center"/>
          </w:tcPr>
          <w:p w:rsidR="004E6B60" w:rsidRDefault="004E6B60">
            <w:pPr>
              <w:widowControl/>
              <w:spacing w:line="570" w:lineRule="exact"/>
              <w:jc w:val="center"/>
              <w:rPr>
                <w:rFonts w:ascii="黑体" w:eastAsia="黑体" w:hAnsi="黑体" w:cs="宋体"/>
                <w:kern w:val="0"/>
                <w:sz w:val="24"/>
              </w:rPr>
            </w:pPr>
          </w:p>
        </w:tc>
      </w:tr>
      <w:tr w:rsidR="004E6B60">
        <w:trPr>
          <w:trHeight w:val="300"/>
          <w:jc w:val="center"/>
        </w:trPr>
        <w:tc>
          <w:tcPr>
            <w:tcW w:w="900" w:type="dxa"/>
            <w:tcBorders>
              <w:top w:val="nil"/>
              <w:left w:val="single" w:sz="4" w:space="0" w:color="auto"/>
              <w:bottom w:val="single" w:sz="4" w:space="0" w:color="auto"/>
              <w:right w:val="single" w:sz="4" w:space="0" w:color="auto"/>
            </w:tcBorders>
            <w:shd w:val="clear" w:color="auto" w:fill="auto"/>
          </w:tcPr>
          <w:p w:rsidR="004E6B60" w:rsidRDefault="004E6B60">
            <w:pPr>
              <w:widowControl/>
              <w:spacing w:line="570" w:lineRule="exact"/>
              <w:jc w:val="center"/>
              <w:rPr>
                <w:rFonts w:ascii="仿宋_GB2312" w:eastAsia="仿宋_GB2312"/>
                <w:kern w:val="0"/>
                <w:sz w:val="24"/>
              </w:rPr>
            </w:pPr>
          </w:p>
        </w:tc>
        <w:tc>
          <w:tcPr>
            <w:tcW w:w="3680" w:type="dxa"/>
            <w:tcBorders>
              <w:top w:val="nil"/>
              <w:left w:val="single" w:sz="4" w:space="0" w:color="auto"/>
              <w:bottom w:val="single" w:sz="4" w:space="0" w:color="auto"/>
              <w:right w:val="single" w:sz="4" w:space="0" w:color="auto"/>
            </w:tcBorders>
            <w:shd w:val="clear" w:color="auto" w:fill="auto"/>
            <w:noWrap/>
            <w:vAlign w:val="center"/>
          </w:tcPr>
          <w:p w:rsidR="004E6B60" w:rsidRDefault="004E6B60">
            <w:pPr>
              <w:widowControl/>
              <w:spacing w:line="570" w:lineRule="exact"/>
              <w:jc w:val="center"/>
              <w:rPr>
                <w:rFonts w:ascii="仿宋_GB2312" w:eastAsia="仿宋_GB2312"/>
                <w:kern w:val="0"/>
                <w:sz w:val="24"/>
              </w:rPr>
            </w:pPr>
          </w:p>
        </w:tc>
        <w:tc>
          <w:tcPr>
            <w:tcW w:w="1960" w:type="dxa"/>
            <w:tcBorders>
              <w:top w:val="nil"/>
              <w:left w:val="nil"/>
              <w:bottom w:val="single" w:sz="4" w:space="0" w:color="auto"/>
              <w:right w:val="single" w:sz="4" w:space="0" w:color="auto"/>
            </w:tcBorders>
            <w:shd w:val="clear" w:color="auto" w:fill="auto"/>
            <w:noWrap/>
            <w:vAlign w:val="center"/>
          </w:tcPr>
          <w:p w:rsidR="004E6B60" w:rsidRDefault="004E6B60">
            <w:pPr>
              <w:widowControl/>
              <w:spacing w:line="570" w:lineRule="exact"/>
              <w:jc w:val="center"/>
              <w:rPr>
                <w:rFonts w:ascii="仿宋_GB2312" w:eastAsia="仿宋_GB2312" w:hAnsi="宋体" w:cs="宋体"/>
                <w:kern w:val="0"/>
                <w:sz w:val="24"/>
              </w:rPr>
            </w:pPr>
          </w:p>
        </w:tc>
        <w:tc>
          <w:tcPr>
            <w:tcW w:w="1880" w:type="dxa"/>
            <w:tcBorders>
              <w:top w:val="nil"/>
              <w:left w:val="nil"/>
              <w:bottom w:val="single" w:sz="4" w:space="0" w:color="auto"/>
              <w:right w:val="single" w:sz="4" w:space="0" w:color="auto"/>
            </w:tcBorders>
            <w:shd w:val="clear" w:color="auto" w:fill="auto"/>
            <w:noWrap/>
            <w:vAlign w:val="center"/>
          </w:tcPr>
          <w:p w:rsidR="004E6B60" w:rsidRDefault="004E6B60">
            <w:pPr>
              <w:widowControl/>
              <w:spacing w:line="570" w:lineRule="exact"/>
              <w:jc w:val="center"/>
              <w:rPr>
                <w:rFonts w:ascii="仿宋_GB2312" w:eastAsia="仿宋_GB2312" w:hAnsi="宋体" w:cs="宋体"/>
                <w:kern w:val="0"/>
                <w:sz w:val="24"/>
              </w:rPr>
            </w:pPr>
          </w:p>
        </w:tc>
        <w:tc>
          <w:tcPr>
            <w:tcW w:w="1120" w:type="dxa"/>
            <w:tcBorders>
              <w:top w:val="nil"/>
              <w:left w:val="nil"/>
              <w:bottom w:val="single" w:sz="4" w:space="0" w:color="auto"/>
              <w:right w:val="single" w:sz="4" w:space="0" w:color="auto"/>
            </w:tcBorders>
            <w:shd w:val="clear" w:color="auto" w:fill="auto"/>
            <w:vAlign w:val="center"/>
          </w:tcPr>
          <w:p w:rsidR="004E6B60" w:rsidRDefault="004E6B60">
            <w:pPr>
              <w:widowControl/>
              <w:spacing w:line="570" w:lineRule="exact"/>
              <w:jc w:val="center"/>
              <w:rPr>
                <w:rFonts w:ascii="仿宋_GB2312" w:eastAsia="仿宋_GB2312" w:hAnsi="宋体" w:cs="宋体"/>
                <w:kern w:val="0"/>
                <w:sz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4E6B60" w:rsidRDefault="004E6B60">
            <w:pPr>
              <w:widowControl/>
              <w:spacing w:line="570" w:lineRule="exact"/>
              <w:jc w:val="center"/>
              <w:rPr>
                <w:rFonts w:ascii="仿宋_GB2312" w:eastAsia="仿宋_GB2312" w:hAnsi="宋体" w:cs="宋体"/>
                <w:kern w:val="0"/>
                <w:sz w:val="24"/>
              </w:rPr>
            </w:pPr>
          </w:p>
        </w:tc>
        <w:tc>
          <w:tcPr>
            <w:tcW w:w="1135" w:type="dxa"/>
            <w:tcBorders>
              <w:top w:val="nil"/>
              <w:left w:val="single" w:sz="4" w:space="0" w:color="auto"/>
              <w:bottom w:val="single" w:sz="4" w:space="0" w:color="auto"/>
              <w:right w:val="single" w:sz="4" w:space="0" w:color="auto"/>
            </w:tcBorders>
            <w:shd w:val="clear" w:color="auto" w:fill="auto"/>
            <w:noWrap/>
            <w:vAlign w:val="center"/>
          </w:tcPr>
          <w:p w:rsidR="004E6B60" w:rsidRDefault="004E6B60">
            <w:pPr>
              <w:widowControl/>
              <w:spacing w:line="570" w:lineRule="exact"/>
              <w:jc w:val="center"/>
              <w:rPr>
                <w:rFonts w:ascii="仿宋_GB2312" w:eastAsia="仿宋_GB2312" w:hAnsi="宋体" w:cs="宋体"/>
                <w:kern w:val="0"/>
                <w:sz w:val="24"/>
              </w:rPr>
            </w:pPr>
          </w:p>
        </w:tc>
        <w:tc>
          <w:tcPr>
            <w:tcW w:w="1165" w:type="dxa"/>
            <w:tcBorders>
              <w:top w:val="nil"/>
              <w:left w:val="nil"/>
              <w:bottom w:val="single" w:sz="4" w:space="0" w:color="auto"/>
              <w:right w:val="single" w:sz="4" w:space="0" w:color="auto"/>
            </w:tcBorders>
            <w:shd w:val="clear" w:color="000000" w:fill="FFFFFF"/>
            <w:noWrap/>
            <w:vAlign w:val="center"/>
          </w:tcPr>
          <w:p w:rsidR="004E6B60" w:rsidRDefault="004E6B60">
            <w:pPr>
              <w:widowControl/>
              <w:spacing w:line="570" w:lineRule="exact"/>
              <w:jc w:val="center"/>
              <w:rPr>
                <w:rFonts w:ascii="仿宋_GB2312" w:eastAsia="仿宋_GB2312" w:hAnsi="宋体" w:cs="宋体"/>
                <w:kern w:val="0"/>
                <w:sz w:val="24"/>
              </w:rPr>
            </w:pPr>
          </w:p>
        </w:tc>
        <w:tc>
          <w:tcPr>
            <w:tcW w:w="1520" w:type="dxa"/>
            <w:tcBorders>
              <w:top w:val="nil"/>
              <w:left w:val="nil"/>
              <w:bottom w:val="single" w:sz="4" w:space="0" w:color="auto"/>
              <w:right w:val="single" w:sz="4" w:space="0" w:color="auto"/>
            </w:tcBorders>
            <w:noWrap/>
            <w:vAlign w:val="center"/>
          </w:tcPr>
          <w:p w:rsidR="004E6B60" w:rsidRDefault="004E6B60">
            <w:pPr>
              <w:widowControl/>
              <w:spacing w:line="570" w:lineRule="exact"/>
              <w:jc w:val="center"/>
              <w:rPr>
                <w:rFonts w:ascii="仿宋_GB2312" w:eastAsia="仿宋_GB2312" w:hAnsi="宋体" w:cs="宋体"/>
                <w:kern w:val="0"/>
                <w:sz w:val="24"/>
              </w:rPr>
            </w:pPr>
          </w:p>
        </w:tc>
      </w:tr>
      <w:tr w:rsidR="004E6B60">
        <w:trPr>
          <w:trHeight w:val="300"/>
          <w:jc w:val="center"/>
        </w:trPr>
        <w:tc>
          <w:tcPr>
            <w:tcW w:w="900" w:type="dxa"/>
            <w:tcBorders>
              <w:top w:val="nil"/>
              <w:left w:val="single" w:sz="4" w:space="0" w:color="auto"/>
              <w:bottom w:val="single" w:sz="4" w:space="0" w:color="auto"/>
              <w:right w:val="single" w:sz="4" w:space="0" w:color="auto"/>
            </w:tcBorders>
            <w:shd w:val="clear" w:color="auto" w:fill="auto"/>
          </w:tcPr>
          <w:p w:rsidR="004E6B60" w:rsidRDefault="004E6B60">
            <w:pPr>
              <w:widowControl/>
              <w:spacing w:line="570" w:lineRule="exact"/>
              <w:jc w:val="center"/>
              <w:rPr>
                <w:rFonts w:ascii="仿宋_GB2312" w:eastAsia="仿宋_GB2312"/>
                <w:kern w:val="0"/>
                <w:sz w:val="24"/>
              </w:rPr>
            </w:pPr>
          </w:p>
        </w:tc>
        <w:tc>
          <w:tcPr>
            <w:tcW w:w="3680" w:type="dxa"/>
            <w:tcBorders>
              <w:top w:val="nil"/>
              <w:left w:val="single" w:sz="4" w:space="0" w:color="auto"/>
              <w:bottom w:val="single" w:sz="4" w:space="0" w:color="auto"/>
              <w:right w:val="single" w:sz="4" w:space="0" w:color="auto"/>
            </w:tcBorders>
            <w:shd w:val="clear" w:color="auto" w:fill="auto"/>
            <w:noWrap/>
            <w:vAlign w:val="center"/>
          </w:tcPr>
          <w:p w:rsidR="004E6B60" w:rsidRDefault="004E6B60">
            <w:pPr>
              <w:widowControl/>
              <w:spacing w:line="570" w:lineRule="exact"/>
              <w:jc w:val="center"/>
              <w:rPr>
                <w:rFonts w:ascii="仿宋_GB2312" w:eastAsia="仿宋_GB2312"/>
                <w:kern w:val="0"/>
                <w:sz w:val="24"/>
              </w:rPr>
            </w:pPr>
          </w:p>
        </w:tc>
        <w:tc>
          <w:tcPr>
            <w:tcW w:w="1960" w:type="dxa"/>
            <w:tcBorders>
              <w:top w:val="nil"/>
              <w:left w:val="nil"/>
              <w:bottom w:val="single" w:sz="4" w:space="0" w:color="auto"/>
              <w:right w:val="single" w:sz="4" w:space="0" w:color="auto"/>
            </w:tcBorders>
            <w:shd w:val="clear" w:color="auto" w:fill="auto"/>
            <w:noWrap/>
            <w:vAlign w:val="center"/>
          </w:tcPr>
          <w:p w:rsidR="004E6B60" w:rsidRDefault="004E6B60">
            <w:pPr>
              <w:widowControl/>
              <w:spacing w:line="570" w:lineRule="exact"/>
              <w:jc w:val="center"/>
              <w:rPr>
                <w:rFonts w:ascii="仿宋_GB2312" w:eastAsia="仿宋_GB2312" w:hAnsi="宋体" w:cs="宋体"/>
                <w:kern w:val="0"/>
                <w:sz w:val="24"/>
              </w:rPr>
            </w:pPr>
          </w:p>
        </w:tc>
        <w:tc>
          <w:tcPr>
            <w:tcW w:w="1880" w:type="dxa"/>
            <w:tcBorders>
              <w:top w:val="nil"/>
              <w:left w:val="nil"/>
              <w:bottom w:val="single" w:sz="4" w:space="0" w:color="auto"/>
              <w:right w:val="single" w:sz="4" w:space="0" w:color="auto"/>
            </w:tcBorders>
            <w:shd w:val="clear" w:color="auto" w:fill="auto"/>
            <w:noWrap/>
            <w:vAlign w:val="center"/>
          </w:tcPr>
          <w:p w:rsidR="004E6B60" w:rsidRDefault="004E6B60">
            <w:pPr>
              <w:widowControl/>
              <w:spacing w:line="570" w:lineRule="exact"/>
              <w:jc w:val="center"/>
              <w:rPr>
                <w:rFonts w:ascii="仿宋_GB2312" w:eastAsia="仿宋_GB2312" w:hAnsi="宋体" w:cs="宋体"/>
                <w:kern w:val="0"/>
                <w:sz w:val="24"/>
              </w:rPr>
            </w:pPr>
          </w:p>
        </w:tc>
        <w:tc>
          <w:tcPr>
            <w:tcW w:w="1120" w:type="dxa"/>
            <w:tcBorders>
              <w:top w:val="nil"/>
              <w:left w:val="nil"/>
              <w:bottom w:val="single" w:sz="4" w:space="0" w:color="auto"/>
              <w:right w:val="single" w:sz="4" w:space="0" w:color="auto"/>
            </w:tcBorders>
            <w:shd w:val="clear" w:color="auto" w:fill="auto"/>
            <w:vAlign w:val="center"/>
          </w:tcPr>
          <w:p w:rsidR="004E6B60" w:rsidRDefault="004E6B60">
            <w:pPr>
              <w:widowControl/>
              <w:spacing w:line="570" w:lineRule="exact"/>
              <w:jc w:val="center"/>
              <w:rPr>
                <w:rFonts w:ascii="仿宋_GB2312" w:eastAsia="仿宋_GB2312" w:hAnsi="宋体" w:cs="宋体"/>
                <w:kern w:val="0"/>
                <w:sz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4E6B60" w:rsidRDefault="004E6B60">
            <w:pPr>
              <w:widowControl/>
              <w:spacing w:line="570" w:lineRule="exact"/>
              <w:jc w:val="center"/>
              <w:rPr>
                <w:rFonts w:ascii="仿宋_GB2312" w:eastAsia="仿宋_GB2312" w:hAnsi="宋体" w:cs="宋体"/>
                <w:kern w:val="0"/>
                <w:sz w:val="24"/>
              </w:rPr>
            </w:pPr>
          </w:p>
        </w:tc>
        <w:tc>
          <w:tcPr>
            <w:tcW w:w="1135" w:type="dxa"/>
            <w:tcBorders>
              <w:top w:val="nil"/>
              <w:left w:val="single" w:sz="4" w:space="0" w:color="auto"/>
              <w:bottom w:val="single" w:sz="4" w:space="0" w:color="auto"/>
              <w:right w:val="single" w:sz="4" w:space="0" w:color="auto"/>
            </w:tcBorders>
            <w:shd w:val="clear" w:color="auto" w:fill="auto"/>
            <w:noWrap/>
            <w:vAlign w:val="center"/>
          </w:tcPr>
          <w:p w:rsidR="004E6B60" w:rsidRDefault="004E6B60">
            <w:pPr>
              <w:widowControl/>
              <w:spacing w:line="570" w:lineRule="exact"/>
              <w:jc w:val="center"/>
              <w:rPr>
                <w:rFonts w:ascii="仿宋_GB2312" w:eastAsia="仿宋_GB2312" w:hAnsi="宋体" w:cs="宋体"/>
                <w:kern w:val="0"/>
                <w:sz w:val="24"/>
              </w:rPr>
            </w:pPr>
          </w:p>
        </w:tc>
        <w:tc>
          <w:tcPr>
            <w:tcW w:w="1165" w:type="dxa"/>
            <w:tcBorders>
              <w:top w:val="nil"/>
              <w:left w:val="nil"/>
              <w:bottom w:val="single" w:sz="4" w:space="0" w:color="auto"/>
              <w:right w:val="single" w:sz="4" w:space="0" w:color="auto"/>
            </w:tcBorders>
            <w:shd w:val="clear" w:color="000000" w:fill="FFFFFF"/>
            <w:noWrap/>
            <w:vAlign w:val="center"/>
          </w:tcPr>
          <w:p w:rsidR="004E6B60" w:rsidRDefault="004E6B60">
            <w:pPr>
              <w:widowControl/>
              <w:spacing w:line="570" w:lineRule="exact"/>
              <w:jc w:val="center"/>
              <w:rPr>
                <w:rFonts w:ascii="仿宋_GB2312" w:eastAsia="仿宋_GB2312" w:hAnsi="宋体" w:cs="宋体"/>
                <w:kern w:val="0"/>
                <w:sz w:val="24"/>
              </w:rPr>
            </w:pPr>
          </w:p>
        </w:tc>
        <w:tc>
          <w:tcPr>
            <w:tcW w:w="1520" w:type="dxa"/>
            <w:tcBorders>
              <w:top w:val="nil"/>
              <w:left w:val="nil"/>
              <w:bottom w:val="single" w:sz="4" w:space="0" w:color="auto"/>
              <w:right w:val="single" w:sz="4" w:space="0" w:color="auto"/>
            </w:tcBorders>
            <w:noWrap/>
            <w:vAlign w:val="center"/>
          </w:tcPr>
          <w:p w:rsidR="004E6B60" w:rsidRDefault="004E6B60">
            <w:pPr>
              <w:widowControl/>
              <w:spacing w:line="570" w:lineRule="exact"/>
              <w:jc w:val="center"/>
              <w:rPr>
                <w:rFonts w:ascii="仿宋_GB2312" w:eastAsia="仿宋_GB2312" w:hAnsi="宋体" w:cs="宋体"/>
                <w:kern w:val="0"/>
                <w:sz w:val="24"/>
              </w:rPr>
            </w:pPr>
          </w:p>
        </w:tc>
      </w:tr>
      <w:tr w:rsidR="004E6B60">
        <w:trPr>
          <w:trHeight w:val="300"/>
          <w:jc w:val="center"/>
        </w:trPr>
        <w:tc>
          <w:tcPr>
            <w:tcW w:w="900" w:type="dxa"/>
            <w:tcBorders>
              <w:top w:val="nil"/>
              <w:left w:val="single" w:sz="4" w:space="0" w:color="auto"/>
              <w:bottom w:val="single" w:sz="4" w:space="0" w:color="auto"/>
              <w:right w:val="single" w:sz="4" w:space="0" w:color="auto"/>
            </w:tcBorders>
            <w:shd w:val="clear" w:color="auto" w:fill="auto"/>
          </w:tcPr>
          <w:p w:rsidR="004E6B60" w:rsidRDefault="004E6B60">
            <w:pPr>
              <w:widowControl/>
              <w:spacing w:line="570" w:lineRule="exact"/>
              <w:jc w:val="center"/>
              <w:rPr>
                <w:rFonts w:ascii="仿宋_GB2312" w:eastAsia="仿宋_GB2312"/>
                <w:kern w:val="0"/>
                <w:sz w:val="24"/>
              </w:rPr>
            </w:pPr>
          </w:p>
        </w:tc>
        <w:tc>
          <w:tcPr>
            <w:tcW w:w="3680" w:type="dxa"/>
            <w:tcBorders>
              <w:top w:val="nil"/>
              <w:left w:val="single" w:sz="4" w:space="0" w:color="auto"/>
              <w:bottom w:val="single" w:sz="4" w:space="0" w:color="auto"/>
              <w:right w:val="single" w:sz="4" w:space="0" w:color="auto"/>
            </w:tcBorders>
            <w:shd w:val="clear" w:color="auto" w:fill="auto"/>
            <w:noWrap/>
            <w:vAlign w:val="center"/>
          </w:tcPr>
          <w:p w:rsidR="004E6B60" w:rsidRDefault="004E6B60">
            <w:pPr>
              <w:widowControl/>
              <w:spacing w:line="570" w:lineRule="exact"/>
              <w:jc w:val="center"/>
              <w:rPr>
                <w:rFonts w:ascii="仿宋_GB2312" w:eastAsia="仿宋_GB2312"/>
                <w:kern w:val="0"/>
                <w:sz w:val="24"/>
              </w:rPr>
            </w:pPr>
          </w:p>
        </w:tc>
        <w:tc>
          <w:tcPr>
            <w:tcW w:w="1960" w:type="dxa"/>
            <w:tcBorders>
              <w:top w:val="nil"/>
              <w:left w:val="nil"/>
              <w:bottom w:val="single" w:sz="4" w:space="0" w:color="auto"/>
              <w:right w:val="single" w:sz="4" w:space="0" w:color="auto"/>
            </w:tcBorders>
            <w:shd w:val="clear" w:color="auto" w:fill="auto"/>
            <w:noWrap/>
            <w:vAlign w:val="center"/>
          </w:tcPr>
          <w:p w:rsidR="004E6B60" w:rsidRDefault="004E6B60">
            <w:pPr>
              <w:widowControl/>
              <w:spacing w:line="570" w:lineRule="exact"/>
              <w:jc w:val="center"/>
              <w:rPr>
                <w:rFonts w:ascii="仿宋_GB2312" w:eastAsia="仿宋_GB2312" w:hAnsi="宋体" w:cs="宋体"/>
                <w:kern w:val="0"/>
                <w:sz w:val="24"/>
              </w:rPr>
            </w:pPr>
          </w:p>
        </w:tc>
        <w:tc>
          <w:tcPr>
            <w:tcW w:w="1880" w:type="dxa"/>
            <w:tcBorders>
              <w:top w:val="nil"/>
              <w:left w:val="nil"/>
              <w:bottom w:val="single" w:sz="4" w:space="0" w:color="auto"/>
              <w:right w:val="single" w:sz="4" w:space="0" w:color="auto"/>
            </w:tcBorders>
            <w:shd w:val="clear" w:color="auto" w:fill="auto"/>
            <w:noWrap/>
            <w:vAlign w:val="center"/>
          </w:tcPr>
          <w:p w:rsidR="004E6B60" w:rsidRDefault="004E6B60">
            <w:pPr>
              <w:widowControl/>
              <w:spacing w:line="570" w:lineRule="exact"/>
              <w:jc w:val="center"/>
              <w:rPr>
                <w:rFonts w:ascii="仿宋_GB2312" w:eastAsia="仿宋_GB2312" w:hAnsi="宋体" w:cs="宋体"/>
                <w:kern w:val="0"/>
                <w:sz w:val="24"/>
              </w:rPr>
            </w:pPr>
          </w:p>
        </w:tc>
        <w:tc>
          <w:tcPr>
            <w:tcW w:w="1120" w:type="dxa"/>
            <w:tcBorders>
              <w:top w:val="nil"/>
              <w:left w:val="nil"/>
              <w:bottom w:val="single" w:sz="4" w:space="0" w:color="auto"/>
              <w:right w:val="single" w:sz="4" w:space="0" w:color="auto"/>
            </w:tcBorders>
            <w:shd w:val="clear" w:color="auto" w:fill="auto"/>
            <w:vAlign w:val="center"/>
          </w:tcPr>
          <w:p w:rsidR="004E6B60" w:rsidRDefault="004E6B60">
            <w:pPr>
              <w:widowControl/>
              <w:spacing w:line="570" w:lineRule="exact"/>
              <w:jc w:val="center"/>
              <w:rPr>
                <w:rFonts w:ascii="仿宋_GB2312" w:eastAsia="仿宋_GB2312" w:hAnsi="宋体" w:cs="宋体"/>
                <w:kern w:val="0"/>
                <w:sz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4E6B60" w:rsidRDefault="004E6B60">
            <w:pPr>
              <w:widowControl/>
              <w:spacing w:line="570" w:lineRule="exact"/>
              <w:jc w:val="center"/>
              <w:rPr>
                <w:rFonts w:ascii="仿宋_GB2312" w:eastAsia="仿宋_GB2312" w:hAnsi="宋体" w:cs="宋体"/>
                <w:kern w:val="0"/>
                <w:sz w:val="24"/>
              </w:rPr>
            </w:pPr>
          </w:p>
        </w:tc>
        <w:tc>
          <w:tcPr>
            <w:tcW w:w="1135" w:type="dxa"/>
            <w:tcBorders>
              <w:top w:val="nil"/>
              <w:left w:val="single" w:sz="4" w:space="0" w:color="auto"/>
              <w:bottom w:val="single" w:sz="4" w:space="0" w:color="auto"/>
              <w:right w:val="single" w:sz="4" w:space="0" w:color="auto"/>
            </w:tcBorders>
            <w:shd w:val="clear" w:color="auto" w:fill="auto"/>
            <w:noWrap/>
            <w:vAlign w:val="center"/>
          </w:tcPr>
          <w:p w:rsidR="004E6B60" w:rsidRDefault="004E6B60">
            <w:pPr>
              <w:widowControl/>
              <w:spacing w:line="570" w:lineRule="exact"/>
              <w:jc w:val="center"/>
              <w:rPr>
                <w:rFonts w:ascii="仿宋_GB2312" w:eastAsia="仿宋_GB2312" w:hAnsi="宋体" w:cs="宋体"/>
                <w:kern w:val="0"/>
                <w:sz w:val="24"/>
              </w:rPr>
            </w:pPr>
          </w:p>
        </w:tc>
        <w:tc>
          <w:tcPr>
            <w:tcW w:w="1165" w:type="dxa"/>
            <w:tcBorders>
              <w:top w:val="nil"/>
              <w:left w:val="nil"/>
              <w:bottom w:val="single" w:sz="4" w:space="0" w:color="auto"/>
              <w:right w:val="single" w:sz="4" w:space="0" w:color="auto"/>
            </w:tcBorders>
            <w:shd w:val="clear" w:color="000000" w:fill="FFFFFF"/>
            <w:noWrap/>
            <w:vAlign w:val="center"/>
          </w:tcPr>
          <w:p w:rsidR="004E6B60" w:rsidRDefault="004E6B60">
            <w:pPr>
              <w:widowControl/>
              <w:spacing w:line="570" w:lineRule="exact"/>
              <w:jc w:val="center"/>
              <w:rPr>
                <w:rFonts w:ascii="仿宋_GB2312" w:eastAsia="仿宋_GB2312" w:hAnsi="宋体" w:cs="宋体"/>
                <w:kern w:val="0"/>
                <w:sz w:val="24"/>
              </w:rPr>
            </w:pPr>
          </w:p>
        </w:tc>
        <w:tc>
          <w:tcPr>
            <w:tcW w:w="1520" w:type="dxa"/>
            <w:tcBorders>
              <w:top w:val="nil"/>
              <w:left w:val="nil"/>
              <w:bottom w:val="single" w:sz="4" w:space="0" w:color="auto"/>
              <w:right w:val="single" w:sz="4" w:space="0" w:color="auto"/>
            </w:tcBorders>
            <w:noWrap/>
            <w:vAlign w:val="center"/>
          </w:tcPr>
          <w:p w:rsidR="004E6B60" w:rsidRDefault="004E6B60">
            <w:pPr>
              <w:widowControl/>
              <w:spacing w:line="570" w:lineRule="exact"/>
              <w:jc w:val="center"/>
              <w:rPr>
                <w:rFonts w:ascii="仿宋_GB2312" w:eastAsia="仿宋_GB2312" w:hAnsi="宋体" w:cs="宋体"/>
                <w:kern w:val="0"/>
                <w:sz w:val="24"/>
              </w:rPr>
            </w:pPr>
          </w:p>
        </w:tc>
      </w:tr>
      <w:tr w:rsidR="004E6B60">
        <w:trPr>
          <w:trHeight w:val="300"/>
          <w:jc w:val="center"/>
        </w:trPr>
        <w:tc>
          <w:tcPr>
            <w:tcW w:w="900" w:type="dxa"/>
            <w:tcBorders>
              <w:top w:val="nil"/>
              <w:left w:val="single" w:sz="4" w:space="0" w:color="auto"/>
              <w:bottom w:val="single" w:sz="4" w:space="0" w:color="auto"/>
              <w:right w:val="single" w:sz="4" w:space="0" w:color="auto"/>
            </w:tcBorders>
            <w:shd w:val="clear" w:color="auto" w:fill="auto"/>
          </w:tcPr>
          <w:p w:rsidR="004E6B60" w:rsidRDefault="004E6B60">
            <w:pPr>
              <w:widowControl/>
              <w:spacing w:line="570" w:lineRule="exact"/>
              <w:jc w:val="center"/>
              <w:rPr>
                <w:rFonts w:ascii="仿宋_GB2312" w:eastAsia="仿宋_GB2312"/>
                <w:kern w:val="0"/>
                <w:sz w:val="24"/>
              </w:rPr>
            </w:pPr>
          </w:p>
        </w:tc>
        <w:tc>
          <w:tcPr>
            <w:tcW w:w="3680" w:type="dxa"/>
            <w:tcBorders>
              <w:top w:val="nil"/>
              <w:left w:val="single" w:sz="4" w:space="0" w:color="auto"/>
              <w:bottom w:val="single" w:sz="4" w:space="0" w:color="auto"/>
              <w:right w:val="single" w:sz="4" w:space="0" w:color="auto"/>
            </w:tcBorders>
            <w:shd w:val="clear" w:color="auto" w:fill="auto"/>
            <w:noWrap/>
            <w:vAlign w:val="center"/>
          </w:tcPr>
          <w:p w:rsidR="004E6B60" w:rsidRDefault="004E6B60">
            <w:pPr>
              <w:widowControl/>
              <w:spacing w:line="570" w:lineRule="exact"/>
              <w:jc w:val="center"/>
              <w:rPr>
                <w:rFonts w:ascii="仿宋_GB2312" w:eastAsia="仿宋_GB2312"/>
                <w:kern w:val="0"/>
                <w:sz w:val="24"/>
              </w:rPr>
            </w:pPr>
          </w:p>
        </w:tc>
        <w:tc>
          <w:tcPr>
            <w:tcW w:w="1960" w:type="dxa"/>
            <w:tcBorders>
              <w:top w:val="nil"/>
              <w:left w:val="nil"/>
              <w:bottom w:val="single" w:sz="4" w:space="0" w:color="auto"/>
              <w:right w:val="single" w:sz="4" w:space="0" w:color="auto"/>
            </w:tcBorders>
            <w:shd w:val="clear" w:color="auto" w:fill="auto"/>
            <w:noWrap/>
            <w:vAlign w:val="center"/>
          </w:tcPr>
          <w:p w:rsidR="004E6B60" w:rsidRDefault="004E6B60">
            <w:pPr>
              <w:widowControl/>
              <w:spacing w:line="570" w:lineRule="exact"/>
              <w:jc w:val="center"/>
              <w:rPr>
                <w:rFonts w:ascii="仿宋_GB2312" w:eastAsia="仿宋_GB2312" w:hAnsi="宋体" w:cs="宋体"/>
                <w:kern w:val="0"/>
                <w:sz w:val="24"/>
              </w:rPr>
            </w:pPr>
          </w:p>
        </w:tc>
        <w:tc>
          <w:tcPr>
            <w:tcW w:w="1880" w:type="dxa"/>
            <w:tcBorders>
              <w:top w:val="nil"/>
              <w:left w:val="nil"/>
              <w:bottom w:val="single" w:sz="4" w:space="0" w:color="auto"/>
              <w:right w:val="single" w:sz="4" w:space="0" w:color="auto"/>
            </w:tcBorders>
            <w:shd w:val="clear" w:color="auto" w:fill="auto"/>
            <w:noWrap/>
            <w:vAlign w:val="center"/>
          </w:tcPr>
          <w:p w:rsidR="004E6B60" w:rsidRDefault="004E6B60">
            <w:pPr>
              <w:widowControl/>
              <w:spacing w:line="570" w:lineRule="exact"/>
              <w:jc w:val="center"/>
              <w:rPr>
                <w:rFonts w:ascii="仿宋_GB2312" w:eastAsia="仿宋_GB2312" w:hAnsi="宋体" w:cs="宋体"/>
                <w:kern w:val="0"/>
                <w:sz w:val="24"/>
              </w:rPr>
            </w:pPr>
          </w:p>
        </w:tc>
        <w:tc>
          <w:tcPr>
            <w:tcW w:w="1120" w:type="dxa"/>
            <w:tcBorders>
              <w:top w:val="nil"/>
              <w:left w:val="nil"/>
              <w:bottom w:val="single" w:sz="4" w:space="0" w:color="auto"/>
              <w:right w:val="single" w:sz="4" w:space="0" w:color="auto"/>
            </w:tcBorders>
            <w:shd w:val="clear" w:color="auto" w:fill="auto"/>
            <w:vAlign w:val="center"/>
          </w:tcPr>
          <w:p w:rsidR="004E6B60" w:rsidRDefault="004E6B60">
            <w:pPr>
              <w:widowControl/>
              <w:spacing w:line="570" w:lineRule="exact"/>
              <w:jc w:val="center"/>
              <w:rPr>
                <w:rFonts w:ascii="仿宋_GB2312" w:eastAsia="仿宋_GB2312" w:hAnsi="宋体" w:cs="宋体"/>
                <w:kern w:val="0"/>
                <w:sz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4E6B60" w:rsidRDefault="004E6B60">
            <w:pPr>
              <w:widowControl/>
              <w:spacing w:line="570" w:lineRule="exact"/>
              <w:jc w:val="center"/>
              <w:rPr>
                <w:rFonts w:ascii="仿宋_GB2312" w:eastAsia="仿宋_GB2312" w:hAnsi="宋体" w:cs="宋体"/>
                <w:kern w:val="0"/>
                <w:sz w:val="24"/>
              </w:rPr>
            </w:pPr>
          </w:p>
        </w:tc>
        <w:tc>
          <w:tcPr>
            <w:tcW w:w="1135" w:type="dxa"/>
            <w:tcBorders>
              <w:top w:val="nil"/>
              <w:left w:val="single" w:sz="4" w:space="0" w:color="auto"/>
              <w:bottom w:val="single" w:sz="4" w:space="0" w:color="auto"/>
              <w:right w:val="single" w:sz="4" w:space="0" w:color="auto"/>
            </w:tcBorders>
            <w:shd w:val="clear" w:color="auto" w:fill="auto"/>
            <w:noWrap/>
            <w:vAlign w:val="center"/>
          </w:tcPr>
          <w:p w:rsidR="004E6B60" w:rsidRDefault="004E6B60">
            <w:pPr>
              <w:widowControl/>
              <w:spacing w:line="570" w:lineRule="exact"/>
              <w:jc w:val="center"/>
              <w:rPr>
                <w:rFonts w:ascii="仿宋_GB2312" w:eastAsia="仿宋_GB2312" w:hAnsi="宋体" w:cs="宋体"/>
                <w:kern w:val="0"/>
                <w:sz w:val="24"/>
              </w:rPr>
            </w:pPr>
          </w:p>
        </w:tc>
        <w:tc>
          <w:tcPr>
            <w:tcW w:w="1165" w:type="dxa"/>
            <w:tcBorders>
              <w:top w:val="nil"/>
              <w:left w:val="nil"/>
              <w:bottom w:val="single" w:sz="4" w:space="0" w:color="auto"/>
              <w:right w:val="single" w:sz="4" w:space="0" w:color="auto"/>
            </w:tcBorders>
            <w:shd w:val="clear" w:color="000000" w:fill="FFFFFF"/>
            <w:noWrap/>
            <w:vAlign w:val="center"/>
          </w:tcPr>
          <w:p w:rsidR="004E6B60" w:rsidRDefault="004E6B60">
            <w:pPr>
              <w:widowControl/>
              <w:spacing w:line="570" w:lineRule="exact"/>
              <w:jc w:val="center"/>
              <w:rPr>
                <w:rFonts w:ascii="仿宋_GB2312" w:eastAsia="仿宋_GB2312" w:hAnsi="宋体" w:cs="宋体"/>
                <w:kern w:val="0"/>
                <w:sz w:val="24"/>
              </w:rPr>
            </w:pPr>
          </w:p>
        </w:tc>
        <w:tc>
          <w:tcPr>
            <w:tcW w:w="1520" w:type="dxa"/>
            <w:tcBorders>
              <w:top w:val="nil"/>
              <w:left w:val="nil"/>
              <w:bottom w:val="single" w:sz="4" w:space="0" w:color="auto"/>
              <w:right w:val="single" w:sz="4" w:space="0" w:color="auto"/>
            </w:tcBorders>
            <w:noWrap/>
            <w:vAlign w:val="center"/>
          </w:tcPr>
          <w:p w:rsidR="004E6B60" w:rsidRDefault="004E6B60">
            <w:pPr>
              <w:widowControl/>
              <w:spacing w:line="570" w:lineRule="exact"/>
              <w:jc w:val="center"/>
              <w:rPr>
                <w:rFonts w:ascii="仿宋_GB2312" w:eastAsia="仿宋_GB2312" w:hAnsi="宋体" w:cs="宋体"/>
                <w:kern w:val="0"/>
                <w:sz w:val="24"/>
              </w:rPr>
            </w:pPr>
          </w:p>
        </w:tc>
      </w:tr>
      <w:tr w:rsidR="004E6B60">
        <w:trPr>
          <w:trHeight w:val="300"/>
          <w:jc w:val="center"/>
        </w:trPr>
        <w:tc>
          <w:tcPr>
            <w:tcW w:w="900" w:type="dxa"/>
            <w:tcBorders>
              <w:top w:val="nil"/>
              <w:left w:val="single" w:sz="4" w:space="0" w:color="auto"/>
              <w:bottom w:val="single" w:sz="4" w:space="0" w:color="auto"/>
              <w:right w:val="single" w:sz="4" w:space="0" w:color="auto"/>
            </w:tcBorders>
            <w:shd w:val="clear" w:color="auto" w:fill="auto"/>
          </w:tcPr>
          <w:p w:rsidR="004E6B60" w:rsidRDefault="004E6B60">
            <w:pPr>
              <w:widowControl/>
              <w:spacing w:line="570" w:lineRule="exact"/>
              <w:jc w:val="center"/>
              <w:rPr>
                <w:rFonts w:ascii="仿宋_GB2312" w:eastAsia="仿宋_GB2312"/>
                <w:kern w:val="0"/>
                <w:sz w:val="24"/>
              </w:rPr>
            </w:pPr>
          </w:p>
        </w:tc>
        <w:tc>
          <w:tcPr>
            <w:tcW w:w="3680" w:type="dxa"/>
            <w:tcBorders>
              <w:top w:val="nil"/>
              <w:left w:val="single" w:sz="4" w:space="0" w:color="auto"/>
              <w:bottom w:val="single" w:sz="4" w:space="0" w:color="auto"/>
              <w:right w:val="single" w:sz="4" w:space="0" w:color="auto"/>
            </w:tcBorders>
            <w:shd w:val="clear" w:color="auto" w:fill="auto"/>
            <w:noWrap/>
            <w:vAlign w:val="center"/>
          </w:tcPr>
          <w:p w:rsidR="004E6B60" w:rsidRDefault="004E6B60">
            <w:pPr>
              <w:widowControl/>
              <w:spacing w:line="570" w:lineRule="exact"/>
              <w:jc w:val="center"/>
              <w:rPr>
                <w:rFonts w:ascii="仿宋_GB2312" w:eastAsia="仿宋_GB2312"/>
                <w:kern w:val="0"/>
                <w:sz w:val="24"/>
              </w:rPr>
            </w:pPr>
          </w:p>
        </w:tc>
        <w:tc>
          <w:tcPr>
            <w:tcW w:w="1960" w:type="dxa"/>
            <w:tcBorders>
              <w:top w:val="nil"/>
              <w:left w:val="nil"/>
              <w:bottom w:val="single" w:sz="4" w:space="0" w:color="auto"/>
              <w:right w:val="single" w:sz="4" w:space="0" w:color="auto"/>
            </w:tcBorders>
            <w:shd w:val="clear" w:color="auto" w:fill="auto"/>
            <w:noWrap/>
            <w:vAlign w:val="center"/>
          </w:tcPr>
          <w:p w:rsidR="004E6B60" w:rsidRDefault="004E6B60">
            <w:pPr>
              <w:widowControl/>
              <w:spacing w:line="570" w:lineRule="exact"/>
              <w:jc w:val="center"/>
              <w:rPr>
                <w:rFonts w:ascii="仿宋_GB2312" w:eastAsia="仿宋_GB2312" w:hAnsi="宋体" w:cs="宋体"/>
                <w:kern w:val="0"/>
                <w:sz w:val="24"/>
              </w:rPr>
            </w:pPr>
          </w:p>
        </w:tc>
        <w:tc>
          <w:tcPr>
            <w:tcW w:w="1880" w:type="dxa"/>
            <w:tcBorders>
              <w:top w:val="nil"/>
              <w:left w:val="nil"/>
              <w:bottom w:val="single" w:sz="4" w:space="0" w:color="auto"/>
              <w:right w:val="single" w:sz="4" w:space="0" w:color="auto"/>
            </w:tcBorders>
            <w:shd w:val="clear" w:color="auto" w:fill="auto"/>
            <w:noWrap/>
            <w:vAlign w:val="center"/>
          </w:tcPr>
          <w:p w:rsidR="004E6B60" w:rsidRDefault="004E6B60">
            <w:pPr>
              <w:widowControl/>
              <w:spacing w:line="570" w:lineRule="exact"/>
              <w:jc w:val="center"/>
              <w:rPr>
                <w:rFonts w:ascii="仿宋_GB2312" w:eastAsia="仿宋_GB2312" w:hAnsi="宋体" w:cs="宋体"/>
                <w:kern w:val="0"/>
                <w:sz w:val="24"/>
              </w:rPr>
            </w:pPr>
          </w:p>
        </w:tc>
        <w:tc>
          <w:tcPr>
            <w:tcW w:w="1120" w:type="dxa"/>
            <w:tcBorders>
              <w:top w:val="nil"/>
              <w:left w:val="nil"/>
              <w:bottom w:val="single" w:sz="4" w:space="0" w:color="auto"/>
              <w:right w:val="single" w:sz="4" w:space="0" w:color="auto"/>
            </w:tcBorders>
            <w:shd w:val="clear" w:color="auto" w:fill="auto"/>
            <w:vAlign w:val="center"/>
          </w:tcPr>
          <w:p w:rsidR="004E6B60" w:rsidRDefault="004E6B60">
            <w:pPr>
              <w:widowControl/>
              <w:spacing w:line="570" w:lineRule="exact"/>
              <w:jc w:val="center"/>
              <w:rPr>
                <w:rFonts w:ascii="仿宋_GB2312" w:eastAsia="仿宋_GB2312" w:hAnsi="宋体" w:cs="宋体"/>
                <w:kern w:val="0"/>
                <w:sz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4E6B60" w:rsidRDefault="004E6B60">
            <w:pPr>
              <w:widowControl/>
              <w:spacing w:line="570" w:lineRule="exact"/>
              <w:jc w:val="center"/>
              <w:rPr>
                <w:rFonts w:ascii="仿宋_GB2312" w:eastAsia="仿宋_GB2312" w:hAnsi="宋体" w:cs="宋体"/>
                <w:kern w:val="0"/>
                <w:sz w:val="24"/>
              </w:rPr>
            </w:pPr>
          </w:p>
        </w:tc>
        <w:tc>
          <w:tcPr>
            <w:tcW w:w="1135" w:type="dxa"/>
            <w:tcBorders>
              <w:top w:val="nil"/>
              <w:left w:val="single" w:sz="4" w:space="0" w:color="auto"/>
              <w:bottom w:val="single" w:sz="4" w:space="0" w:color="auto"/>
              <w:right w:val="single" w:sz="4" w:space="0" w:color="auto"/>
            </w:tcBorders>
            <w:shd w:val="clear" w:color="auto" w:fill="auto"/>
            <w:noWrap/>
            <w:vAlign w:val="center"/>
          </w:tcPr>
          <w:p w:rsidR="004E6B60" w:rsidRDefault="004E6B60">
            <w:pPr>
              <w:widowControl/>
              <w:spacing w:line="570" w:lineRule="exact"/>
              <w:jc w:val="center"/>
              <w:rPr>
                <w:rFonts w:ascii="仿宋_GB2312" w:eastAsia="仿宋_GB2312" w:hAnsi="宋体" w:cs="宋体"/>
                <w:kern w:val="0"/>
                <w:sz w:val="24"/>
              </w:rPr>
            </w:pPr>
          </w:p>
        </w:tc>
        <w:tc>
          <w:tcPr>
            <w:tcW w:w="1165" w:type="dxa"/>
            <w:tcBorders>
              <w:top w:val="nil"/>
              <w:left w:val="nil"/>
              <w:bottom w:val="single" w:sz="4" w:space="0" w:color="auto"/>
              <w:right w:val="single" w:sz="4" w:space="0" w:color="auto"/>
            </w:tcBorders>
            <w:shd w:val="clear" w:color="000000" w:fill="FFFFFF"/>
            <w:noWrap/>
            <w:vAlign w:val="center"/>
          </w:tcPr>
          <w:p w:rsidR="004E6B60" w:rsidRDefault="004E6B60">
            <w:pPr>
              <w:widowControl/>
              <w:spacing w:line="570" w:lineRule="exact"/>
              <w:jc w:val="center"/>
              <w:rPr>
                <w:rFonts w:ascii="仿宋_GB2312" w:eastAsia="仿宋_GB2312" w:hAnsi="宋体" w:cs="宋体"/>
                <w:kern w:val="0"/>
                <w:sz w:val="24"/>
              </w:rPr>
            </w:pPr>
          </w:p>
        </w:tc>
        <w:tc>
          <w:tcPr>
            <w:tcW w:w="1520" w:type="dxa"/>
            <w:tcBorders>
              <w:top w:val="nil"/>
              <w:left w:val="nil"/>
              <w:bottom w:val="single" w:sz="4" w:space="0" w:color="auto"/>
              <w:right w:val="single" w:sz="4" w:space="0" w:color="auto"/>
            </w:tcBorders>
            <w:noWrap/>
            <w:vAlign w:val="center"/>
          </w:tcPr>
          <w:p w:rsidR="004E6B60" w:rsidRDefault="004E6B60">
            <w:pPr>
              <w:widowControl/>
              <w:spacing w:line="570" w:lineRule="exact"/>
              <w:jc w:val="center"/>
              <w:rPr>
                <w:rFonts w:ascii="仿宋_GB2312" w:eastAsia="仿宋_GB2312" w:hAnsi="宋体" w:cs="宋体"/>
                <w:kern w:val="0"/>
                <w:sz w:val="24"/>
              </w:rPr>
            </w:pPr>
          </w:p>
        </w:tc>
      </w:tr>
      <w:tr w:rsidR="004E6B60">
        <w:trPr>
          <w:trHeight w:val="300"/>
          <w:jc w:val="center"/>
        </w:trPr>
        <w:tc>
          <w:tcPr>
            <w:tcW w:w="900" w:type="dxa"/>
            <w:tcBorders>
              <w:top w:val="nil"/>
              <w:left w:val="single" w:sz="4" w:space="0" w:color="auto"/>
              <w:bottom w:val="single" w:sz="4" w:space="0" w:color="auto"/>
              <w:right w:val="single" w:sz="4" w:space="0" w:color="auto"/>
            </w:tcBorders>
            <w:shd w:val="clear" w:color="auto" w:fill="auto"/>
          </w:tcPr>
          <w:p w:rsidR="004E6B60" w:rsidRDefault="004E6B60">
            <w:pPr>
              <w:widowControl/>
              <w:spacing w:line="570" w:lineRule="exact"/>
              <w:jc w:val="center"/>
              <w:rPr>
                <w:rFonts w:ascii="仿宋_GB2312" w:eastAsia="仿宋_GB2312"/>
                <w:kern w:val="0"/>
                <w:sz w:val="24"/>
              </w:rPr>
            </w:pPr>
          </w:p>
        </w:tc>
        <w:tc>
          <w:tcPr>
            <w:tcW w:w="3680" w:type="dxa"/>
            <w:tcBorders>
              <w:top w:val="nil"/>
              <w:left w:val="single" w:sz="4" w:space="0" w:color="auto"/>
              <w:bottom w:val="single" w:sz="4" w:space="0" w:color="auto"/>
              <w:right w:val="single" w:sz="4" w:space="0" w:color="auto"/>
            </w:tcBorders>
            <w:shd w:val="clear" w:color="auto" w:fill="auto"/>
            <w:noWrap/>
            <w:vAlign w:val="center"/>
          </w:tcPr>
          <w:p w:rsidR="004E6B60" w:rsidRDefault="004E6B60">
            <w:pPr>
              <w:widowControl/>
              <w:spacing w:line="570" w:lineRule="exact"/>
              <w:jc w:val="center"/>
              <w:rPr>
                <w:rFonts w:ascii="仿宋_GB2312" w:eastAsia="仿宋_GB2312"/>
                <w:kern w:val="0"/>
                <w:sz w:val="24"/>
              </w:rPr>
            </w:pPr>
          </w:p>
        </w:tc>
        <w:tc>
          <w:tcPr>
            <w:tcW w:w="1960" w:type="dxa"/>
            <w:tcBorders>
              <w:top w:val="nil"/>
              <w:left w:val="nil"/>
              <w:bottom w:val="single" w:sz="4" w:space="0" w:color="auto"/>
              <w:right w:val="single" w:sz="4" w:space="0" w:color="auto"/>
            </w:tcBorders>
            <w:shd w:val="clear" w:color="auto" w:fill="auto"/>
            <w:noWrap/>
            <w:vAlign w:val="center"/>
          </w:tcPr>
          <w:p w:rsidR="004E6B60" w:rsidRDefault="004E6B60">
            <w:pPr>
              <w:widowControl/>
              <w:spacing w:line="570" w:lineRule="exact"/>
              <w:jc w:val="center"/>
              <w:rPr>
                <w:rFonts w:ascii="仿宋_GB2312" w:eastAsia="仿宋_GB2312" w:hAnsi="宋体" w:cs="宋体"/>
                <w:kern w:val="0"/>
                <w:sz w:val="24"/>
              </w:rPr>
            </w:pPr>
          </w:p>
        </w:tc>
        <w:tc>
          <w:tcPr>
            <w:tcW w:w="1880" w:type="dxa"/>
            <w:tcBorders>
              <w:top w:val="nil"/>
              <w:left w:val="nil"/>
              <w:bottom w:val="single" w:sz="4" w:space="0" w:color="auto"/>
              <w:right w:val="single" w:sz="4" w:space="0" w:color="auto"/>
            </w:tcBorders>
            <w:shd w:val="clear" w:color="auto" w:fill="auto"/>
            <w:noWrap/>
            <w:vAlign w:val="center"/>
          </w:tcPr>
          <w:p w:rsidR="004E6B60" w:rsidRDefault="004E6B60">
            <w:pPr>
              <w:widowControl/>
              <w:spacing w:line="570" w:lineRule="exact"/>
              <w:jc w:val="center"/>
              <w:rPr>
                <w:rFonts w:ascii="仿宋_GB2312" w:eastAsia="仿宋_GB2312" w:hAnsi="宋体" w:cs="宋体"/>
                <w:kern w:val="0"/>
                <w:sz w:val="24"/>
              </w:rPr>
            </w:pPr>
          </w:p>
        </w:tc>
        <w:tc>
          <w:tcPr>
            <w:tcW w:w="1120" w:type="dxa"/>
            <w:tcBorders>
              <w:top w:val="nil"/>
              <w:left w:val="nil"/>
              <w:bottom w:val="single" w:sz="4" w:space="0" w:color="auto"/>
              <w:right w:val="single" w:sz="4" w:space="0" w:color="auto"/>
            </w:tcBorders>
            <w:shd w:val="clear" w:color="auto" w:fill="auto"/>
            <w:vAlign w:val="center"/>
          </w:tcPr>
          <w:p w:rsidR="004E6B60" w:rsidRDefault="004E6B60">
            <w:pPr>
              <w:widowControl/>
              <w:spacing w:line="570" w:lineRule="exact"/>
              <w:jc w:val="center"/>
              <w:rPr>
                <w:rFonts w:ascii="仿宋_GB2312" w:eastAsia="仿宋_GB2312" w:hAnsi="宋体" w:cs="宋体"/>
                <w:kern w:val="0"/>
                <w:sz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4E6B60" w:rsidRDefault="004E6B60">
            <w:pPr>
              <w:widowControl/>
              <w:spacing w:line="570" w:lineRule="exact"/>
              <w:jc w:val="center"/>
              <w:rPr>
                <w:rFonts w:ascii="仿宋_GB2312" w:eastAsia="仿宋_GB2312" w:hAnsi="宋体" w:cs="宋体"/>
                <w:kern w:val="0"/>
                <w:sz w:val="24"/>
              </w:rPr>
            </w:pPr>
          </w:p>
        </w:tc>
        <w:tc>
          <w:tcPr>
            <w:tcW w:w="1135" w:type="dxa"/>
            <w:tcBorders>
              <w:top w:val="nil"/>
              <w:left w:val="single" w:sz="4" w:space="0" w:color="auto"/>
              <w:bottom w:val="single" w:sz="4" w:space="0" w:color="auto"/>
              <w:right w:val="single" w:sz="4" w:space="0" w:color="auto"/>
            </w:tcBorders>
            <w:shd w:val="clear" w:color="auto" w:fill="auto"/>
            <w:noWrap/>
            <w:vAlign w:val="center"/>
          </w:tcPr>
          <w:p w:rsidR="004E6B60" w:rsidRDefault="004E6B60">
            <w:pPr>
              <w:widowControl/>
              <w:spacing w:line="570" w:lineRule="exact"/>
              <w:jc w:val="center"/>
              <w:rPr>
                <w:rFonts w:ascii="仿宋_GB2312" w:eastAsia="仿宋_GB2312" w:hAnsi="宋体" w:cs="宋体"/>
                <w:kern w:val="0"/>
                <w:sz w:val="24"/>
              </w:rPr>
            </w:pPr>
          </w:p>
        </w:tc>
        <w:tc>
          <w:tcPr>
            <w:tcW w:w="1165" w:type="dxa"/>
            <w:tcBorders>
              <w:top w:val="nil"/>
              <w:left w:val="nil"/>
              <w:bottom w:val="single" w:sz="4" w:space="0" w:color="auto"/>
              <w:right w:val="single" w:sz="4" w:space="0" w:color="auto"/>
            </w:tcBorders>
            <w:shd w:val="clear" w:color="000000" w:fill="FFFFFF"/>
            <w:noWrap/>
            <w:vAlign w:val="center"/>
          </w:tcPr>
          <w:p w:rsidR="004E6B60" w:rsidRDefault="004E6B60">
            <w:pPr>
              <w:widowControl/>
              <w:spacing w:line="570" w:lineRule="exact"/>
              <w:jc w:val="center"/>
              <w:rPr>
                <w:rFonts w:ascii="仿宋_GB2312" w:eastAsia="仿宋_GB2312" w:hAnsi="宋体" w:cs="宋体"/>
                <w:kern w:val="0"/>
                <w:sz w:val="24"/>
              </w:rPr>
            </w:pPr>
          </w:p>
        </w:tc>
        <w:tc>
          <w:tcPr>
            <w:tcW w:w="1520" w:type="dxa"/>
            <w:tcBorders>
              <w:top w:val="nil"/>
              <w:left w:val="nil"/>
              <w:bottom w:val="single" w:sz="4" w:space="0" w:color="auto"/>
              <w:right w:val="single" w:sz="4" w:space="0" w:color="auto"/>
            </w:tcBorders>
            <w:noWrap/>
            <w:vAlign w:val="center"/>
          </w:tcPr>
          <w:p w:rsidR="004E6B60" w:rsidRDefault="004E6B60">
            <w:pPr>
              <w:widowControl/>
              <w:spacing w:line="570" w:lineRule="exact"/>
              <w:jc w:val="center"/>
              <w:rPr>
                <w:rFonts w:ascii="仿宋_GB2312" w:eastAsia="仿宋_GB2312" w:hAnsi="宋体" w:cs="宋体"/>
                <w:kern w:val="0"/>
                <w:sz w:val="24"/>
              </w:rPr>
            </w:pPr>
          </w:p>
        </w:tc>
      </w:tr>
      <w:tr w:rsidR="004E6B60">
        <w:trPr>
          <w:trHeight w:val="300"/>
          <w:jc w:val="center"/>
        </w:trPr>
        <w:tc>
          <w:tcPr>
            <w:tcW w:w="8420" w:type="dxa"/>
            <w:gridSpan w:val="4"/>
            <w:tcBorders>
              <w:top w:val="single" w:sz="4" w:space="0" w:color="auto"/>
              <w:left w:val="single" w:sz="4" w:space="0" w:color="auto"/>
              <w:bottom w:val="single" w:sz="4" w:space="0" w:color="auto"/>
              <w:right w:val="single" w:sz="4" w:space="0" w:color="auto"/>
            </w:tcBorders>
            <w:shd w:val="clear" w:color="auto" w:fill="auto"/>
          </w:tcPr>
          <w:p w:rsidR="004E6B60" w:rsidRDefault="00000000">
            <w:pPr>
              <w:widowControl/>
              <w:spacing w:line="570" w:lineRule="exact"/>
              <w:jc w:val="center"/>
              <w:rPr>
                <w:rFonts w:ascii="黑体" w:eastAsia="黑体" w:hAnsi="黑体" w:cs="宋体"/>
                <w:kern w:val="0"/>
                <w:sz w:val="24"/>
              </w:rPr>
            </w:pPr>
            <w:r>
              <w:rPr>
                <w:rFonts w:ascii="黑体" w:eastAsia="黑体" w:hAnsi="黑体" w:cs="宋体" w:hint="eastAsia"/>
                <w:kern w:val="0"/>
                <w:sz w:val="28"/>
                <w:szCs w:val="28"/>
              </w:rPr>
              <w:t xml:space="preserve">合 </w:t>
            </w:r>
            <w:r>
              <w:rPr>
                <w:rFonts w:ascii="黑体" w:eastAsia="黑体" w:hAnsi="黑体" w:cs="宋体"/>
                <w:kern w:val="0"/>
                <w:sz w:val="28"/>
                <w:szCs w:val="28"/>
              </w:rPr>
              <w:t xml:space="preserve">                </w:t>
            </w:r>
            <w:r>
              <w:rPr>
                <w:rFonts w:ascii="黑体" w:eastAsia="黑体" w:hAnsi="黑体" w:cs="宋体" w:hint="eastAsia"/>
                <w:kern w:val="0"/>
                <w:sz w:val="28"/>
                <w:szCs w:val="28"/>
              </w:rPr>
              <w:t>计</w:t>
            </w:r>
          </w:p>
        </w:tc>
        <w:tc>
          <w:tcPr>
            <w:tcW w:w="1120" w:type="dxa"/>
            <w:tcBorders>
              <w:top w:val="single" w:sz="4" w:space="0" w:color="auto"/>
              <w:left w:val="nil"/>
              <w:bottom w:val="single" w:sz="4" w:space="0" w:color="auto"/>
              <w:right w:val="single" w:sz="4" w:space="0" w:color="auto"/>
            </w:tcBorders>
            <w:shd w:val="clear" w:color="auto" w:fill="auto"/>
            <w:vAlign w:val="center"/>
          </w:tcPr>
          <w:p w:rsidR="004E6B60" w:rsidRDefault="004E6B60">
            <w:pPr>
              <w:widowControl/>
              <w:spacing w:line="570" w:lineRule="exact"/>
              <w:jc w:val="center"/>
              <w:rPr>
                <w:rFonts w:ascii="仿宋_GB2312" w:eastAsia="仿宋_GB2312" w:hAnsi="宋体" w:cs="宋体"/>
                <w:kern w:val="0"/>
                <w:sz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4E6B60" w:rsidRDefault="004E6B60">
            <w:pPr>
              <w:widowControl/>
              <w:spacing w:line="570" w:lineRule="exact"/>
              <w:jc w:val="center"/>
              <w:rPr>
                <w:rFonts w:ascii="仿宋_GB2312" w:eastAsia="仿宋_GB2312" w:hAnsi="宋体" w:cs="宋体"/>
                <w:kern w:val="0"/>
                <w:sz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6B60" w:rsidRDefault="004E6B60">
            <w:pPr>
              <w:widowControl/>
              <w:spacing w:line="570" w:lineRule="exact"/>
              <w:jc w:val="center"/>
              <w:rPr>
                <w:rFonts w:ascii="仿宋_GB2312" w:eastAsia="仿宋_GB2312" w:hAnsi="宋体" w:cs="宋体"/>
                <w:kern w:val="0"/>
                <w:sz w:val="24"/>
              </w:rPr>
            </w:pPr>
          </w:p>
        </w:tc>
        <w:tc>
          <w:tcPr>
            <w:tcW w:w="1165" w:type="dxa"/>
            <w:tcBorders>
              <w:top w:val="single" w:sz="4" w:space="0" w:color="auto"/>
              <w:left w:val="nil"/>
              <w:bottom w:val="single" w:sz="4" w:space="0" w:color="auto"/>
              <w:right w:val="single" w:sz="4" w:space="0" w:color="auto"/>
            </w:tcBorders>
            <w:shd w:val="clear" w:color="000000" w:fill="FFFFFF"/>
            <w:noWrap/>
            <w:vAlign w:val="center"/>
          </w:tcPr>
          <w:p w:rsidR="004E6B60" w:rsidRDefault="004E6B60">
            <w:pPr>
              <w:widowControl/>
              <w:spacing w:line="570" w:lineRule="exact"/>
              <w:jc w:val="center"/>
              <w:rPr>
                <w:rFonts w:ascii="仿宋_GB2312" w:eastAsia="仿宋_GB2312" w:hAnsi="宋体" w:cs="宋体"/>
                <w:kern w:val="0"/>
                <w:sz w:val="24"/>
              </w:rPr>
            </w:pPr>
          </w:p>
        </w:tc>
        <w:tc>
          <w:tcPr>
            <w:tcW w:w="1520" w:type="dxa"/>
            <w:tcBorders>
              <w:top w:val="single" w:sz="4" w:space="0" w:color="auto"/>
              <w:left w:val="nil"/>
              <w:bottom w:val="single" w:sz="4" w:space="0" w:color="auto"/>
              <w:right w:val="single" w:sz="4" w:space="0" w:color="auto"/>
            </w:tcBorders>
            <w:noWrap/>
            <w:vAlign w:val="center"/>
          </w:tcPr>
          <w:p w:rsidR="004E6B60" w:rsidRDefault="004E6B60">
            <w:pPr>
              <w:widowControl/>
              <w:spacing w:line="570" w:lineRule="exact"/>
              <w:jc w:val="center"/>
              <w:rPr>
                <w:rFonts w:ascii="仿宋_GB2312" w:eastAsia="仿宋_GB2312" w:hAnsi="宋体" w:cs="宋体"/>
                <w:kern w:val="0"/>
                <w:sz w:val="24"/>
              </w:rPr>
            </w:pPr>
          </w:p>
        </w:tc>
      </w:tr>
    </w:tbl>
    <w:p w:rsidR="004E6B60" w:rsidRDefault="00000000">
      <w:r>
        <w:rPr>
          <w:rFonts w:ascii="楷体_GB2312" w:eastAsia="楷体_GB2312" w:hAnsi="楷体_GB2312" w:cs="楷体_GB2312" w:hint="eastAsia"/>
          <w:sz w:val="24"/>
        </w:rPr>
        <w:t>备注：担保起止日期跨年份的，担保日期、到期日期只统计2022年度内的日期。</w:t>
      </w:r>
    </w:p>
    <w:sectPr w:rsidR="004E6B60">
      <w:pgSz w:w="16838" w:h="11906" w:orient="landscape"/>
      <w:pgMar w:top="1587" w:right="1587" w:bottom="1417"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477B" w:rsidRDefault="00B8477B">
      <w:r>
        <w:separator/>
      </w:r>
    </w:p>
  </w:endnote>
  <w:endnote w:type="continuationSeparator" w:id="0">
    <w:p w:rsidR="00B8477B" w:rsidRDefault="00B8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方正黑体简体">
    <w:altName w:val="微软雅黑"/>
    <w:charset w:val="86"/>
    <w:family w:val="auto"/>
    <w:pitch w:val="default"/>
    <w:sig w:usb0="00000000" w:usb1="00000000" w:usb2="00000012" w:usb3="00000000" w:csb0="00040001" w:csb1="00000000"/>
  </w:font>
  <w:font w:name="楷体_GB2312">
    <w:altName w:val="微软雅黑"/>
    <w:charset w:val="00"/>
    <w:family w:val="auto"/>
    <w:pitch w:val="default"/>
  </w:font>
  <w:font w:name="仿宋_GB2312">
    <w:altName w:val="微软雅黑"/>
    <w:charset w:val="86"/>
    <w:family w:val="auto"/>
    <w:pitch w:val="default"/>
    <w:sig w:usb0="00000001" w:usb1="080E0000" w:usb2="0000000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6B60" w:rsidRDefault="004E6B60">
    <w:pPr>
      <w:pStyle w:val="a6"/>
      <w:jc w:val="right"/>
    </w:pPr>
  </w:p>
  <w:p w:rsidR="004E6B60" w:rsidRDefault="00000000">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50800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E6B60" w:rsidRDefault="00000000">
                          <w:pPr>
                            <w:pStyle w:val="a6"/>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227</w:t>
                          </w:r>
                          <w:r>
                            <w:rPr>
                              <w:rFonts w:ascii="仿宋_GB2312" w:eastAsia="仿宋_GB2312" w:hAnsi="仿宋_GB2312" w:cs="仿宋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7" o:spid="_x0000_s1026" type="#_x0000_t202" style="position:absolute;margin-left:0;margin-top:4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" filled="f" stroked="f" strokeweight=".5pt">
              <v:textbox style="mso-fit-shape-to-text:t" inset="0,0,0,0">
                <w:txbxContent>
                  <w:p w:rsidR="004E6B60" w:rsidRDefault="00000000">
                    <w:pPr>
                      <w:pStyle w:val="a6"/>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227</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477B" w:rsidRDefault="00B8477B">
      <w:r>
        <w:separator/>
      </w:r>
    </w:p>
  </w:footnote>
  <w:footnote w:type="continuationSeparator" w:id="0">
    <w:p w:rsidR="00B8477B" w:rsidRDefault="00B84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TMyNzk1ZDYyMDc1ZjJlZGU0NTdhZTMyM2I3M2RkZmYifQ=="/>
  </w:docVars>
  <w:rsids>
    <w:rsidRoot w:val="6AF62371"/>
    <w:rsid w:val="001014E9"/>
    <w:rsid w:val="004E6B60"/>
    <w:rsid w:val="007911EA"/>
    <w:rsid w:val="009925B4"/>
    <w:rsid w:val="00A63E42"/>
    <w:rsid w:val="00B8477B"/>
    <w:rsid w:val="00C6182B"/>
    <w:rsid w:val="058535AA"/>
    <w:rsid w:val="06A475BE"/>
    <w:rsid w:val="09ED4C49"/>
    <w:rsid w:val="0A2E1D86"/>
    <w:rsid w:val="0B1949E1"/>
    <w:rsid w:val="0D30538D"/>
    <w:rsid w:val="0DCA34BE"/>
    <w:rsid w:val="0E24021E"/>
    <w:rsid w:val="0E675695"/>
    <w:rsid w:val="109A2CE8"/>
    <w:rsid w:val="1843287C"/>
    <w:rsid w:val="1CBF0F3D"/>
    <w:rsid w:val="28245666"/>
    <w:rsid w:val="2CFA003B"/>
    <w:rsid w:val="35A20B6D"/>
    <w:rsid w:val="35C60FA6"/>
    <w:rsid w:val="3691361D"/>
    <w:rsid w:val="37C15F5C"/>
    <w:rsid w:val="38A86FAB"/>
    <w:rsid w:val="3CC97AF3"/>
    <w:rsid w:val="3DD0018B"/>
    <w:rsid w:val="3EF05445"/>
    <w:rsid w:val="4044489B"/>
    <w:rsid w:val="41964084"/>
    <w:rsid w:val="45AC687F"/>
    <w:rsid w:val="513516D9"/>
    <w:rsid w:val="52457E3E"/>
    <w:rsid w:val="538B339C"/>
    <w:rsid w:val="58103885"/>
    <w:rsid w:val="599D74F7"/>
    <w:rsid w:val="5FB66534"/>
    <w:rsid w:val="61357E23"/>
    <w:rsid w:val="63B42FA7"/>
    <w:rsid w:val="651E6FE7"/>
    <w:rsid w:val="65224A19"/>
    <w:rsid w:val="68245224"/>
    <w:rsid w:val="69977B0A"/>
    <w:rsid w:val="6A913DFD"/>
    <w:rsid w:val="6AF62371"/>
    <w:rsid w:val="6C0A053E"/>
    <w:rsid w:val="6D694D8E"/>
    <w:rsid w:val="71B52D11"/>
    <w:rsid w:val="72DB17EB"/>
    <w:rsid w:val="745B2D91"/>
    <w:rsid w:val="74C50007"/>
    <w:rsid w:val="7D3D5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B091F"/>
  <w15:docId w15:val="{64E0D0AE-5D16-4A40-9DBF-3D08F014E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qFormat="1"/>
    <w:lsdException w:name="Normal Indent" w:uiPriority="99"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qFormat/>
    <w:pPr>
      <w:spacing w:line="579" w:lineRule="exact"/>
      <w:jc w:val="left"/>
      <w:outlineLvl w:val="0"/>
    </w:pPr>
    <w:rPr>
      <w:rFonts w:ascii="Times New Roman" w:eastAsia="方正小标宋简体" w:hAnsi="Times New Roman" w:cs="Times New Roman" w:hint="eastAsia"/>
      <w:kern w:val="44"/>
      <w:sz w:val="44"/>
      <w:szCs w:val="48"/>
    </w:rPr>
  </w:style>
  <w:style w:type="paragraph" w:styleId="2">
    <w:name w:val="heading 2"/>
    <w:basedOn w:val="a"/>
    <w:next w:val="a"/>
    <w:link w:val="20"/>
    <w:semiHidden/>
    <w:unhideWhenUsed/>
    <w:qFormat/>
    <w:pPr>
      <w:jc w:val="left"/>
      <w:outlineLvl w:val="1"/>
    </w:pPr>
    <w:rPr>
      <w:rFonts w:ascii="宋体" w:eastAsia="方正黑体简体" w:hAnsi="宋体" w:cs="Times New Roman" w:hint="eastAsia"/>
      <w:bCs/>
      <w:kern w:val="0"/>
      <w:sz w:val="36"/>
      <w:szCs w:val="36"/>
    </w:rPr>
  </w:style>
  <w:style w:type="paragraph" w:styleId="3">
    <w:name w:val="heading 3"/>
    <w:basedOn w:val="a"/>
    <w:next w:val="a"/>
    <w:link w:val="30"/>
    <w:semiHidden/>
    <w:unhideWhenUsed/>
    <w:qFormat/>
    <w:pPr>
      <w:spacing w:line="579" w:lineRule="exact"/>
      <w:jc w:val="left"/>
      <w:outlineLvl w:val="2"/>
    </w:pPr>
    <w:rPr>
      <w:rFonts w:ascii="Times New Roman" w:eastAsia="楷体_GB2312" w:hAnsi="Times New Roman" w:cs="Times New Roman" w:hint="eastAsia"/>
      <w:kern w:val="0"/>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rPr>
      <w:rFonts w:ascii="Calibri" w:eastAsia="宋体" w:hAnsi="Calibri"/>
      <w:sz w:val="32"/>
      <w:szCs w:val="22"/>
    </w:rPr>
  </w:style>
  <w:style w:type="paragraph" w:styleId="a4">
    <w:name w:val="Body Text First Indent"/>
    <w:basedOn w:val="a0"/>
    <w:next w:val="a0"/>
    <w:uiPriority w:val="99"/>
    <w:unhideWhenUsed/>
    <w:qFormat/>
    <w:pPr>
      <w:ind w:firstLineChars="100" w:firstLine="420"/>
    </w:pPr>
  </w:style>
  <w:style w:type="paragraph" w:styleId="a5">
    <w:name w:val="Normal Indent"/>
    <w:basedOn w:val="a"/>
    <w:next w:val="a"/>
    <w:uiPriority w:val="99"/>
    <w:qFormat/>
    <w:pPr>
      <w:spacing w:line="580" w:lineRule="exact"/>
      <w:ind w:firstLineChars="200" w:firstLine="420"/>
    </w:pPr>
    <w:rPr>
      <w:rFonts w:ascii="仿宋_GB2312" w:hAnsi="Calibri" w:cs="Times New Roman"/>
    </w:rPr>
  </w:style>
  <w:style w:type="paragraph" w:styleId="TOC5">
    <w:name w:val="toc 5"/>
    <w:basedOn w:val="a"/>
    <w:next w:val="a"/>
    <w:qFormat/>
    <w:pPr>
      <w:ind w:left="840"/>
      <w:jc w:val="left"/>
    </w:pPr>
    <w:rPr>
      <w:rFonts w:cs="Calibri"/>
      <w:sz w:val="20"/>
      <w:szCs w:val="20"/>
    </w:rPr>
  </w:style>
  <w:style w:type="paragraph" w:styleId="a6">
    <w:name w:val="footer"/>
    <w:basedOn w:val="a"/>
    <w:qFormat/>
    <w:pPr>
      <w:tabs>
        <w:tab w:val="center" w:pos="4153"/>
        <w:tab w:val="right" w:pos="8306"/>
      </w:tabs>
      <w:snapToGrid w:val="0"/>
      <w:jc w:val="left"/>
    </w:pPr>
    <w:rPr>
      <w:sz w:val="18"/>
    </w:rPr>
  </w:style>
  <w:style w:type="character" w:customStyle="1" w:styleId="30">
    <w:name w:val="标题 3 字符"/>
    <w:link w:val="3"/>
    <w:qFormat/>
    <w:rPr>
      <w:rFonts w:ascii="Times New Roman" w:eastAsia="楷体_GB2312" w:hAnsi="Times New Roman" w:cs="Times New Roman" w:hint="eastAsia"/>
      <w:kern w:val="0"/>
      <w:sz w:val="32"/>
      <w:szCs w:val="32"/>
      <w:lang w:bidi="ar"/>
    </w:rPr>
  </w:style>
  <w:style w:type="character" w:customStyle="1" w:styleId="20">
    <w:name w:val="标题 2 字符"/>
    <w:link w:val="2"/>
    <w:qFormat/>
    <w:rPr>
      <w:rFonts w:ascii="宋体" w:eastAsia="方正黑体简体" w:hAnsi="宋体" w:cs="宋体" w:hint="eastAsia"/>
      <w:kern w:val="0"/>
      <w:sz w:val="32"/>
      <w:szCs w:val="36"/>
      <w:lang w:bidi="ar"/>
    </w:rPr>
  </w:style>
  <w:style w:type="character" w:customStyle="1" w:styleId="10">
    <w:name w:val="标题 1 字符"/>
    <w:link w:val="1"/>
    <w:qFormat/>
    <w:rPr>
      <w:rFonts w:ascii="Times New Roman" w:eastAsia="方正小标宋简体" w:hAnsi="Times New Roman" w:cs="宋体" w:hint="eastAsia"/>
      <w:kern w:val="44"/>
      <w:sz w:val="44"/>
      <w:szCs w:val="44"/>
      <w:lang w:val="en-US" w:eastAsia="zh-CN" w:bidi="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胡旭峰</dc:creator>
  <cp:lastModifiedBy>Administrator</cp:lastModifiedBy>
  <cp:revision>3</cp:revision>
  <dcterms:created xsi:type="dcterms:W3CDTF">2023-06-08T06:51:00Z</dcterms:created>
  <dcterms:modified xsi:type="dcterms:W3CDTF">2023-06-13T01:14:00Z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085F0144F05C4442BCDA40EAFAFA0DA0_13</vt:lpwstr>
  </property>
</Properties>
</file>