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ind w:left="663" w:hanging="660" w:hangingChars="15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2021年鄞州区招商引资发展扶持</w:t>
      </w:r>
    </w:p>
    <w:p>
      <w:pPr>
        <w:keepNext w:val="0"/>
        <w:keepLines w:val="0"/>
        <w:pageBreakBefore w:val="0"/>
        <w:widowControl w:val="0"/>
        <w:kinsoku/>
        <w:overflowPunct/>
        <w:topLinePunct w:val="0"/>
        <w:autoSpaceDE/>
        <w:autoSpaceDN/>
        <w:bidi w:val="0"/>
        <w:adjustRightInd/>
        <w:snapToGrid/>
        <w:spacing w:line="560" w:lineRule="exact"/>
        <w:ind w:left="663" w:hanging="660" w:hangingChars="15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(外资)资金奖励企业名单公示</w:t>
      </w:r>
    </w:p>
    <w:p>
      <w:pPr>
        <w:keepNext w:val="0"/>
        <w:keepLines w:val="0"/>
        <w:pageBreakBefore w:val="0"/>
        <w:widowControl w:val="0"/>
        <w:kinsoku/>
        <w:overflowPunct/>
        <w:topLinePunct w:val="0"/>
        <w:autoSpaceDE/>
        <w:autoSpaceDN/>
        <w:bidi w:val="0"/>
        <w:adjustRightInd/>
        <w:snapToGrid/>
        <w:spacing w:line="560" w:lineRule="exact"/>
        <w:textAlignment w:val="auto"/>
        <w:rPr>
          <w:rFonts w:ascii="仿宋_GB2312" w:eastAsia="仿宋_GB2312"/>
          <w:sz w:val="30"/>
          <w:szCs w:val="30"/>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根据《关于2020年鄞州区推动经济高质量发展的若干政策意见》（</w:t>
      </w:r>
      <w:bookmarkStart w:id="0" w:name="OLE_LINK1"/>
      <w:r>
        <w:rPr>
          <w:rFonts w:hint="eastAsia" w:ascii="仿宋_GB2312" w:eastAsia="仿宋_GB2312"/>
          <w:sz w:val="32"/>
          <w:szCs w:val="32"/>
        </w:rPr>
        <w:t>甬鄞党发〔2020〕</w:t>
      </w:r>
      <w:bookmarkEnd w:id="0"/>
      <w:r>
        <w:rPr>
          <w:rFonts w:hint="eastAsia" w:ascii="仿宋_GB2312" w:eastAsia="仿宋_GB2312"/>
          <w:sz w:val="32"/>
          <w:szCs w:val="32"/>
        </w:rPr>
        <w:t>12号）、《鄞州区招商引资发展扶持专项资金使</w:t>
      </w:r>
      <w:r>
        <w:rPr>
          <w:rFonts w:hint="eastAsia" w:ascii="仿宋_GB2312" w:eastAsia="仿宋_GB2312"/>
          <w:bCs/>
          <w:sz w:val="32"/>
          <w:szCs w:val="32"/>
        </w:rPr>
        <w:t>用管理办法</w:t>
      </w:r>
      <w:r>
        <w:rPr>
          <w:rFonts w:hint="eastAsia" w:ascii="仿宋_GB2312" w:eastAsia="仿宋_GB2312"/>
          <w:sz w:val="32"/>
          <w:szCs w:val="32"/>
        </w:rPr>
        <w:t>》（</w:t>
      </w:r>
      <w:r>
        <w:rPr>
          <w:rFonts w:hint="eastAsia" w:ascii="仿宋_GB2312" w:hAnsi="仿宋" w:eastAsia="仿宋_GB2312" w:cs="宋体-18030"/>
          <w:sz w:val="32"/>
          <w:szCs w:val="32"/>
        </w:rPr>
        <w:t>鄞投促中心〔2020〕11号</w:t>
      </w:r>
      <w:r>
        <w:rPr>
          <w:rFonts w:hint="eastAsia" w:ascii="仿宋_GB2312" w:eastAsia="仿宋_GB2312"/>
          <w:sz w:val="32"/>
          <w:szCs w:val="32"/>
        </w:rPr>
        <w:t>）等文件精神，现对2021年招商引资扶持奖励（外资）资金奖励企业名单予以公示，公示期为202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8</w:t>
      </w:r>
      <w:r>
        <w:rPr>
          <w:rFonts w:hint="eastAsia" w:ascii="仿宋_GB2312" w:eastAsia="仿宋_GB2312"/>
          <w:sz w:val="32"/>
          <w:szCs w:val="32"/>
        </w:rPr>
        <w:t>日至</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14</w:t>
      </w:r>
      <w:r>
        <w:rPr>
          <w:rFonts w:hint="eastAsia" w:ascii="仿宋_GB2312" w:eastAsia="仿宋_GB2312"/>
          <w:sz w:val="32"/>
          <w:szCs w:val="32"/>
        </w:rPr>
        <w:t>日</w:t>
      </w:r>
      <w:r>
        <w:rPr>
          <w:rFonts w:hint="eastAsia" w:ascii="仿宋_GB2312" w:eastAsia="仿宋_GB2312"/>
          <w:sz w:val="32"/>
          <w:szCs w:val="32"/>
          <w:lang w:eastAsia="zh-CN"/>
        </w:rPr>
        <w:t>，</w:t>
      </w:r>
      <w:r>
        <w:rPr>
          <w:rFonts w:hint="eastAsia" w:ascii="仿宋_GB2312" w:eastAsia="仿宋_GB2312"/>
          <w:sz w:val="32"/>
          <w:szCs w:val="32"/>
        </w:rPr>
        <w:t>共7天。</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任何单位和个人对公示的内容持有异议的，请以书面形式写明异议的事实依据、本人真实姓名及联络方式，并在公示期间递交鄞州区</w:t>
      </w:r>
      <w:r>
        <w:rPr>
          <w:rFonts w:hint="eastAsia" w:ascii="仿宋_GB2312" w:eastAsia="仿宋_GB2312"/>
          <w:sz w:val="32"/>
          <w:szCs w:val="32"/>
          <w:lang w:eastAsia="zh-CN"/>
        </w:rPr>
        <w:t>投资促进中心</w:t>
      </w:r>
      <w:r>
        <w:rPr>
          <w:rFonts w:hint="eastAsia" w:ascii="仿宋_GB2312" w:eastAsia="仿宋_GB2312"/>
          <w:sz w:val="32"/>
          <w:szCs w:val="32"/>
        </w:rPr>
        <w:t>（地址：鄞州区民惠东路16号财政大楼1007办公室）。</w:t>
      </w:r>
    </w:p>
    <w:p>
      <w:pPr>
        <w:keepNext w:val="0"/>
        <w:keepLines w:val="0"/>
        <w:pageBreakBefore w:val="0"/>
        <w:widowControl w:val="0"/>
        <w:kinsoku/>
        <w:overflowPunct/>
        <w:topLinePunct w:val="0"/>
        <w:autoSpaceDE/>
        <w:autoSpaceDN/>
        <w:bidi w:val="0"/>
        <w:adjustRightInd/>
        <w:snapToGrid/>
        <w:spacing w:line="560" w:lineRule="exact"/>
        <w:ind w:firstLine="800" w:firstLineChars="250"/>
        <w:jc w:val="left"/>
        <w:textAlignment w:val="auto"/>
        <w:rPr>
          <w:rFonts w:ascii="仿宋_GB2312" w:eastAsia="仿宋_GB2312"/>
          <w:sz w:val="32"/>
          <w:szCs w:val="32"/>
        </w:rPr>
      </w:pPr>
      <w:r>
        <w:rPr>
          <w:rFonts w:hint="eastAsia" w:ascii="仿宋_GB2312" w:eastAsia="仿宋_GB2312"/>
          <w:sz w:val="32"/>
          <w:szCs w:val="32"/>
        </w:rPr>
        <w:t>特此公示！</w:t>
      </w:r>
    </w:p>
    <w:p>
      <w:pPr>
        <w:keepNext w:val="0"/>
        <w:keepLines w:val="0"/>
        <w:pageBreakBefore w:val="0"/>
        <w:widowControl w:val="0"/>
        <w:kinsoku/>
        <w:overflowPunct/>
        <w:topLinePunct w:val="0"/>
        <w:autoSpaceDE/>
        <w:autoSpaceDN/>
        <w:bidi w:val="0"/>
        <w:adjustRightInd/>
        <w:snapToGrid/>
        <w:spacing w:line="560" w:lineRule="exact"/>
        <w:ind w:firstLine="800" w:firstLineChars="250"/>
        <w:jc w:val="right"/>
        <w:textAlignment w:val="auto"/>
        <w:rPr>
          <w:rFonts w:hint="eastAsia"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firstLine="800" w:firstLineChars="250"/>
        <w:jc w:val="right"/>
        <w:textAlignment w:val="auto"/>
        <w:rPr>
          <w:rFonts w:ascii="仿宋_GB2312" w:eastAsia="仿宋_GB2312"/>
          <w:sz w:val="32"/>
          <w:szCs w:val="32"/>
        </w:rPr>
      </w:pPr>
      <w:r>
        <w:rPr>
          <w:rFonts w:hint="eastAsia" w:ascii="仿宋_GB2312" w:eastAsia="仿宋_GB2312"/>
          <w:sz w:val="32"/>
          <w:szCs w:val="32"/>
        </w:rPr>
        <w:t>宁波市鄞州区投资促进中心</w:t>
      </w:r>
    </w:p>
    <w:p>
      <w:pPr>
        <w:keepNext w:val="0"/>
        <w:keepLines w:val="0"/>
        <w:pageBreakBefore w:val="0"/>
        <w:widowControl w:val="0"/>
        <w:kinsoku/>
        <w:wordWrap w:val="0"/>
        <w:overflowPunct/>
        <w:topLinePunct w:val="0"/>
        <w:autoSpaceDE/>
        <w:autoSpaceDN/>
        <w:bidi w:val="0"/>
        <w:adjustRightInd/>
        <w:snapToGrid/>
        <w:spacing w:line="560" w:lineRule="exact"/>
        <w:ind w:firstLine="800" w:firstLineChars="250"/>
        <w:jc w:val="right"/>
        <w:textAlignment w:val="auto"/>
        <w:rPr>
          <w:rFonts w:ascii="仿宋_GB2312" w:eastAsia="仿宋_GB2312"/>
          <w:sz w:val="32"/>
          <w:szCs w:val="32"/>
        </w:rPr>
      </w:pPr>
      <w:r>
        <w:rPr>
          <w:rFonts w:hint="eastAsia" w:ascii="仿宋_GB2312" w:eastAsia="仿宋_GB2312"/>
          <w:sz w:val="32"/>
          <w:szCs w:val="32"/>
          <w:lang w:val="en-US" w:eastAsia="zh-CN"/>
        </w:rPr>
        <w:t>2022</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8</w:t>
      </w:r>
      <w:r>
        <w:rPr>
          <w:rFonts w:hint="eastAsia" w:ascii="仿宋_GB2312" w:eastAsia="仿宋_GB2312"/>
          <w:sz w:val="32"/>
          <w:szCs w:val="32"/>
        </w:rPr>
        <w:t>日</w:t>
      </w:r>
    </w:p>
    <w:p>
      <w:pPr>
        <w:spacing w:line="560" w:lineRule="atLeast"/>
        <w:ind w:firstLine="750" w:firstLineChars="250"/>
        <w:jc w:val="right"/>
        <w:rPr>
          <w:rFonts w:ascii="仿宋_GB2312" w:eastAsia="仿宋_GB2312"/>
          <w:sz w:val="30"/>
          <w:szCs w:val="30"/>
        </w:rPr>
      </w:pPr>
    </w:p>
    <w:p>
      <w:pPr>
        <w:spacing w:line="560" w:lineRule="atLeast"/>
        <w:ind w:firstLine="750" w:firstLineChars="250"/>
        <w:jc w:val="right"/>
        <w:rPr>
          <w:rFonts w:ascii="仿宋_GB2312" w:eastAsia="仿宋_GB2312"/>
          <w:sz w:val="30"/>
          <w:szCs w:val="30"/>
        </w:rPr>
      </w:pPr>
    </w:p>
    <w:p>
      <w:pPr>
        <w:spacing w:line="560" w:lineRule="atLeast"/>
        <w:ind w:firstLine="750" w:firstLineChars="250"/>
        <w:jc w:val="right"/>
        <w:rPr>
          <w:rFonts w:ascii="仿宋_GB2312" w:eastAsia="仿宋_GB2312"/>
          <w:sz w:val="30"/>
          <w:szCs w:val="30"/>
        </w:rPr>
      </w:pPr>
      <w:bookmarkStart w:id="1" w:name="_GoBack"/>
      <w:bookmarkEnd w:id="1"/>
    </w:p>
    <w:p>
      <w:pPr>
        <w:spacing w:line="560" w:lineRule="atLeast"/>
        <w:ind w:firstLine="750" w:firstLineChars="250"/>
        <w:jc w:val="right"/>
        <w:rPr>
          <w:rFonts w:ascii="仿宋_GB2312" w:eastAsia="仿宋_GB2312"/>
          <w:sz w:val="30"/>
          <w:szCs w:val="30"/>
        </w:rPr>
      </w:pPr>
    </w:p>
    <w:p>
      <w:pPr>
        <w:spacing w:line="560" w:lineRule="atLeast"/>
        <w:ind w:firstLine="750" w:firstLineChars="250"/>
        <w:jc w:val="right"/>
        <w:rPr>
          <w:rFonts w:ascii="仿宋_GB2312" w:eastAsia="仿宋_GB2312"/>
          <w:sz w:val="30"/>
          <w:szCs w:val="30"/>
        </w:rPr>
      </w:pPr>
    </w:p>
    <w:p>
      <w:pPr>
        <w:jc w:val="center"/>
        <w:rPr>
          <w:rFonts w:ascii="仿宋_GB2312" w:hAnsi="宋体" w:eastAsia="仿宋_GB2312"/>
          <w:sz w:val="28"/>
          <w:szCs w:val="28"/>
        </w:rPr>
      </w:pPr>
      <w:r>
        <w:rPr>
          <w:rFonts w:hint="eastAsia" w:ascii="仿宋_GB2312" w:hAnsi="宋体" w:eastAsia="仿宋_GB2312"/>
          <w:sz w:val="28"/>
          <w:szCs w:val="28"/>
        </w:rPr>
        <w:t xml:space="preserve">                                               </w:t>
      </w:r>
    </w:p>
    <w:p>
      <w:pPr>
        <w:jc w:val="center"/>
        <w:rPr>
          <w:rFonts w:hint="eastAsia" w:ascii="仿宋_GB2312" w:hAnsi="宋体" w:eastAsia="仿宋_GB2312"/>
          <w:sz w:val="28"/>
          <w:szCs w:val="28"/>
        </w:rPr>
      </w:pPr>
      <w:r>
        <w:rPr>
          <w:rFonts w:hint="eastAsia" w:ascii="仿宋_GB2312" w:hAnsi="宋体" w:eastAsia="仿宋_GB2312"/>
          <w:sz w:val="28"/>
          <w:szCs w:val="28"/>
        </w:rPr>
        <w:t xml:space="preserve">                                          </w:t>
      </w:r>
    </w:p>
    <w:p>
      <w:pPr>
        <w:jc w:val="right"/>
        <w:rPr>
          <w:rFonts w:ascii="仿宋_GB2312" w:hAnsi="宋体" w:eastAsia="仿宋_GB2312"/>
          <w:sz w:val="28"/>
          <w:szCs w:val="28"/>
        </w:rPr>
      </w:pPr>
      <w:r>
        <w:rPr>
          <w:rFonts w:hint="eastAsia" w:ascii="仿宋_GB2312" w:hAnsi="宋体" w:eastAsia="仿宋_GB2312"/>
          <w:sz w:val="28"/>
          <w:szCs w:val="28"/>
        </w:rPr>
        <w:t>单位：万元</w:t>
      </w:r>
    </w:p>
    <w:tbl>
      <w:tblPr>
        <w:tblStyle w:val="6"/>
        <w:tblW w:w="8236" w:type="dxa"/>
        <w:tblInd w:w="94" w:type="dxa"/>
        <w:tblLayout w:type="autofit"/>
        <w:tblCellMar>
          <w:top w:w="0" w:type="dxa"/>
          <w:left w:w="108" w:type="dxa"/>
          <w:bottom w:w="0" w:type="dxa"/>
          <w:right w:w="108" w:type="dxa"/>
        </w:tblCellMar>
      </w:tblPr>
      <w:tblGrid>
        <w:gridCol w:w="865"/>
        <w:gridCol w:w="4111"/>
        <w:gridCol w:w="1275"/>
        <w:gridCol w:w="1985"/>
      </w:tblGrid>
      <w:tr>
        <w:tblPrEx>
          <w:tblCellMar>
            <w:top w:w="0" w:type="dxa"/>
            <w:left w:w="108" w:type="dxa"/>
            <w:bottom w:w="0" w:type="dxa"/>
            <w:right w:w="108" w:type="dxa"/>
          </w:tblCellMar>
        </w:tblPrEx>
        <w:trPr>
          <w:trHeight w:val="705" w:hRule="atLeast"/>
        </w:trPr>
        <w:tc>
          <w:tcPr>
            <w:tcW w:w="865" w:type="dxa"/>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序号</w:t>
            </w:r>
          </w:p>
        </w:tc>
        <w:tc>
          <w:tcPr>
            <w:tcW w:w="4111"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项目名称</w:t>
            </w:r>
          </w:p>
        </w:tc>
        <w:tc>
          <w:tcPr>
            <w:tcW w:w="1275"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xml:space="preserve">项目类型   </w:t>
            </w:r>
          </w:p>
        </w:tc>
        <w:tc>
          <w:tcPr>
            <w:tcW w:w="1985"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奖励金额</w:t>
            </w:r>
          </w:p>
        </w:tc>
      </w:tr>
      <w:tr>
        <w:tblPrEx>
          <w:tblCellMar>
            <w:top w:w="0" w:type="dxa"/>
            <w:left w:w="108" w:type="dxa"/>
            <w:bottom w:w="0" w:type="dxa"/>
            <w:right w:w="108" w:type="dxa"/>
          </w:tblCellMar>
        </w:tblPrEx>
        <w:trPr>
          <w:trHeight w:val="799" w:hRule="atLeast"/>
        </w:trPr>
        <w:tc>
          <w:tcPr>
            <w:tcW w:w="865" w:type="dxa"/>
            <w:tcBorders>
              <w:top w:val="nil"/>
              <w:left w:val="single" w:color="auto" w:sz="8" w:space="0"/>
              <w:bottom w:val="nil"/>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4111" w:type="dxa"/>
            <w:tcBorders>
              <w:top w:val="nil"/>
              <w:left w:val="nil"/>
              <w:bottom w:val="nil"/>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宁波高择商业管理有限公司</w:t>
            </w:r>
          </w:p>
        </w:tc>
        <w:tc>
          <w:tcPr>
            <w:tcW w:w="1275" w:type="dxa"/>
            <w:tcBorders>
              <w:top w:val="nil"/>
              <w:left w:val="nil"/>
              <w:bottom w:val="nil"/>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新设</w:t>
            </w:r>
          </w:p>
        </w:tc>
        <w:tc>
          <w:tcPr>
            <w:tcW w:w="1985" w:type="dxa"/>
            <w:tcBorders>
              <w:top w:val="nil"/>
              <w:left w:val="nil"/>
              <w:bottom w:val="nil"/>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100</w:t>
            </w:r>
          </w:p>
        </w:tc>
      </w:tr>
      <w:tr>
        <w:tblPrEx>
          <w:tblCellMar>
            <w:top w:w="0" w:type="dxa"/>
            <w:left w:w="108" w:type="dxa"/>
            <w:bottom w:w="0" w:type="dxa"/>
            <w:right w:w="108" w:type="dxa"/>
          </w:tblCellMar>
        </w:tblPrEx>
        <w:trPr>
          <w:trHeight w:val="799" w:hRule="atLeast"/>
        </w:trPr>
        <w:tc>
          <w:tcPr>
            <w:tcW w:w="865"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4111" w:type="dxa"/>
            <w:tcBorders>
              <w:top w:val="single" w:color="auto" w:sz="4" w:space="0"/>
              <w:left w:val="nil"/>
              <w:bottom w:val="nil"/>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宁波中昉集团有限公司</w:t>
            </w:r>
          </w:p>
        </w:tc>
        <w:tc>
          <w:tcPr>
            <w:tcW w:w="1275" w:type="dxa"/>
            <w:tcBorders>
              <w:top w:val="single" w:color="auto" w:sz="4" w:space="0"/>
              <w:left w:val="nil"/>
              <w:bottom w:val="nil"/>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xml:space="preserve">新设   （迁入）     </w:t>
            </w:r>
          </w:p>
        </w:tc>
        <w:tc>
          <w:tcPr>
            <w:tcW w:w="1985" w:type="dxa"/>
            <w:tcBorders>
              <w:top w:val="single" w:color="auto" w:sz="4" w:space="0"/>
              <w:left w:val="nil"/>
              <w:bottom w:val="nil"/>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100</w:t>
            </w:r>
          </w:p>
        </w:tc>
      </w:tr>
      <w:tr>
        <w:tblPrEx>
          <w:tblCellMar>
            <w:top w:w="0" w:type="dxa"/>
            <w:left w:w="108" w:type="dxa"/>
            <w:bottom w:w="0" w:type="dxa"/>
            <w:right w:w="108" w:type="dxa"/>
          </w:tblCellMar>
        </w:tblPrEx>
        <w:trPr>
          <w:trHeight w:val="799" w:hRule="atLeast"/>
        </w:trPr>
        <w:tc>
          <w:tcPr>
            <w:tcW w:w="865" w:type="dxa"/>
            <w:tcBorders>
              <w:top w:val="nil"/>
              <w:left w:val="single" w:color="auto" w:sz="8" w:space="0"/>
              <w:bottom w:val="nil"/>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w:t>
            </w:r>
          </w:p>
        </w:tc>
        <w:tc>
          <w:tcPr>
            <w:tcW w:w="4111" w:type="dxa"/>
            <w:tcBorders>
              <w:top w:val="single" w:color="auto" w:sz="4" w:space="0"/>
              <w:left w:val="nil"/>
              <w:bottom w:val="nil"/>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宁波吉江汽车销售有限公司</w:t>
            </w:r>
          </w:p>
        </w:tc>
        <w:tc>
          <w:tcPr>
            <w:tcW w:w="1275" w:type="dxa"/>
            <w:tcBorders>
              <w:top w:val="single" w:color="auto" w:sz="4" w:space="0"/>
              <w:left w:val="nil"/>
              <w:bottom w:val="nil"/>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新设</w:t>
            </w:r>
            <w:r>
              <w:rPr>
                <w:rFonts w:hint="eastAsia" w:ascii="宋体" w:hAnsi="宋体" w:cs="宋体"/>
                <w:kern w:val="0"/>
                <w:sz w:val="22"/>
              </w:rPr>
              <w:br w:type="textWrapping"/>
            </w:r>
            <w:r>
              <w:rPr>
                <w:rFonts w:hint="eastAsia" w:ascii="宋体" w:hAnsi="宋体" w:cs="宋体"/>
                <w:kern w:val="0"/>
                <w:sz w:val="22"/>
              </w:rPr>
              <w:t>（并购）</w:t>
            </w:r>
          </w:p>
        </w:tc>
        <w:tc>
          <w:tcPr>
            <w:tcW w:w="1985" w:type="dxa"/>
            <w:tcBorders>
              <w:top w:val="single" w:color="auto" w:sz="4" w:space="0"/>
              <w:left w:val="nil"/>
              <w:bottom w:val="nil"/>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100</w:t>
            </w:r>
          </w:p>
        </w:tc>
      </w:tr>
      <w:tr>
        <w:tblPrEx>
          <w:tblCellMar>
            <w:top w:w="0" w:type="dxa"/>
            <w:left w:w="108" w:type="dxa"/>
            <w:bottom w:w="0" w:type="dxa"/>
            <w:right w:w="108" w:type="dxa"/>
          </w:tblCellMar>
        </w:tblPrEx>
        <w:trPr>
          <w:trHeight w:val="799" w:hRule="atLeast"/>
        </w:trPr>
        <w:tc>
          <w:tcPr>
            <w:tcW w:w="865"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p>
        </w:tc>
        <w:tc>
          <w:tcPr>
            <w:tcW w:w="4111" w:type="dxa"/>
            <w:tcBorders>
              <w:top w:val="single" w:color="auto" w:sz="4" w:space="0"/>
              <w:left w:val="nil"/>
              <w:bottom w:val="nil"/>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宁波盈升国际贸易有限公司</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xml:space="preserve">增资     </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100</w:t>
            </w:r>
          </w:p>
        </w:tc>
      </w:tr>
      <w:tr>
        <w:tblPrEx>
          <w:tblCellMar>
            <w:top w:w="0" w:type="dxa"/>
            <w:left w:w="108" w:type="dxa"/>
            <w:bottom w:w="0" w:type="dxa"/>
            <w:right w:w="108" w:type="dxa"/>
          </w:tblCellMar>
        </w:tblPrEx>
        <w:trPr>
          <w:trHeight w:val="799" w:hRule="atLeast"/>
        </w:trPr>
        <w:tc>
          <w:tcPr>
            <w:tcW w:w="865" w:type="dxa"/>
            <w:tcBorders>
              <w:top w:val="nil"/>
              <w:left w:val="single" w:color="auto" w:sz="8" w:space="0"/>
              <w:bottom w:val="nil"/>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5</w:t>
            </w:r>
          </w:p>
        </w:tc>
        <w:tc>
          <w:tcPr>
            <w:tcW w:w="4111" w:type="dxa"/>
            <w:tcBorders>
              <w:top w:val="single" w:color="auto" w:sz="4" w:space="0"/>
              <w:left w:val="nil"/>
              <w:bottom w:val="nil"/>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浙江开颖国际贸易有限公司</w:t>
            </w:r>
          </w:p>
        </w:tc>
        <w:tc>
          <w:tcPr>
            <w:tcW w:w="1275" w:type="dxa"/>
            <w:tcBorders>
              <w:top w:val="nil"/>
              <w:left w:val="nil"/>
              <w:bottom w:val="nil"/>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新设</w:t>
            </w:r>
          </w:p>
        </w:tc>
        <w:tc>
          <w:tcPr>
            <w:tcW w:w="1985" w:type="dxa"/>
            <w:tcBorders>
              <w:top w:val="nil"/>
              <w:left w:val="nil"/>
              <w:bottom w:val="nil"/>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35</w:t>
            </w:r>
          </w:p>
        </w:tc>
      </w:tr>
      <w:tr>
        <w:tblPrEx>
          <w:tblCellMar>
            <w:top w:w="0" w:type="dxa"/>
            <w:left w:w="108" w:type="dxa"/>
            <w:bottom w:w="0" w:type="dxa"/>
            <w:right w:w="108" w:type="dxa"/>
          </w:tblCellMar>
        </w:tblPrEx>
        <w:trPr>
          <w:trHeight w:val="799" w:hRule="atLeast"/>
        </w:trPr>
        <w:tc>
          <w:tcPr>
            <w:tcW w:w="865"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6</w:t>
            </w:r>
          </w:p>
        </w:tc>
        <w:tc>
          <w:tcPr>
            <w:tcW w:w="41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宁波频泰光电科技有限公司</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新设</w:t>
            </w:r>
            <w:r>
              <w:rPr>
                <w:rFonts w:hint="eastAsia" w:ascii="宋体" w:hAnsi="宋体" w:cs="宋体"/>
                <w:kern w:val="0"/>
                <w:sz w:val="22"/>
              </w:rPr>
              <w:br w:type="textWrapping"/>
            </w:r>
            <w:r>
              <w:rPr>
                <w:rFonts w:hint="eastAsia" w:ascii="宋体" w:hAnsi="宋体" w:cs="宋体"/>
                <w:kern w:val="0"/>
                <w:sz w:val="22"/>
              </w:rPr>
              <w:t>（并购）</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30</w:t>
            </w:r>
          </w:p>
        </w:tc>
      </w:tr>
      <w:tr>
        <w:tblPrEx>
          <w:tblCellMar>
            <w:top w:w="0" w:type="dxa"/>
            <w:left w:w="108" w:type="dxa"/>
            <w:bottom w:w="0" w:type="dxa"/>
            <w:right w:w="108" w:type="dxa"/>
          </w:tblCellMar>
        </w:tblPrEx>
        <w:trPr>
          <w:trHeight w:val="799" w:hRule="atLeast"/>
        </w:trPr>
        <w:tc>
          <w:tcPr>
            <w:tcW w:w="865" w:type="dxa"/>
            <w:tcBorders>
              <w:top w:val="nil"/>
              <w:left w:val="single" w:color="auto" w:sz="8" w:space="0"/>
              <w:bottom w:val="nil"/>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7</w:t>
            </w:r>
          </w:p>
        </w:tc>
        <w:tc>
          <w:tcPr>
            <w:tcW w:w="41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宁波迪勒洽科技有限公司</w:t>
            </w: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新设</w:t>
            </w: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25</w:t>
            </w:r>
          </w:p>
        </w:tc>
      </w:tr>
      <w:tr>
        <w:tblPrEx>
          <w:tblCellMar>
            <w:top w:w="0" w:type="dxa"/>
            <w:left w:w="108" w:type="dxa"/>
            <w:bottom w:w="0" w:type="dxa"/>
            <w:right w:w="108" w:type="dxa"/>
          </w:tblCellMar>
        </w:tblPrEx>
        <w:trPr>
          <w:trHeight w:val="799" w:hRule="atLeast"/>
        </w:trPr>
        <w:tc>
          <w:tcPr>
            <w:tcW w:w="865"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w:t>
            </w:r>
          </w:p>
        </w:tc>
        <w:tc>
          <w:tcPr>
            <w:tcW w:w="4111" w:type="dxa"/>
            <w:tcBorders>
              <w:top w:val="nil"/>
              <w:left w:val="nil"/>
              <w:bottom w:val="nil"/>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利星行（宁波）汽车销售服务有限公司</w:t>
            </w:r>
          </w:p>
        </w:tc>
        <w:tc>
          <w:tcPr>
            <w:tcW w:w="1275" w:type="dxa"/>
            <w:tcBorders>
              <w:top w:val="nil"/>
              <w:left w:val="nil"/>
              <w:bottom w:val="nil"/>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新设</w:t>
            </w:r>
          </w:p>
        </w:tc>
        <w:tc>
          <w:tcPr>
            <w:tcW w:w="1985" w:type="dxa"/>
            <w:tcBorders>
              <w:top w:val="nil"/>
              <w:left w:val="nil"/>
              <w:bottom w:val="nil"/>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15</w:t>
            </w:r>
          </w:p>
        </w:tc>
      </w:tr>
      <w:tr>
        <w:tblPrEx>
          <w:tblCellMar>
            <w:top w:w="0" w:type="dxa"/>
            <w:left w:w="108" w:type="dxa"/>
            <w:bottom w:w="0" w:type="dxa"/>
            <w:right w:w="108" w:type="dxa"/>
          </w:tblCellMar>
        </w:tblPrEx>
        <w:trPr>
          <w:trHeight w:val="799" w:hRule="atLeast"/>
        </w:trPr>
        <w:tc>
          <w:tcPr>
            <w:tcW w:w="865" w:type="dxa"/>
            <w:tcBorders>
              <w:top w:val="nil"/>
              <w:left w:val="single" w:color="auto" w:sz="8" w:space="0"/>
              <w:bottom w:val="nil"/>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9</w:t>
            </w:r>
          </w:p>
        </w:tc>
        <w:tc>
          <w:tcPr>
            <w:tcW w:w="41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宁波徐徐越之科技有限公司</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新设</w:t>
            </w:r>
            <w:r>
              <w:rPr>
                <w:rFonts w:hint="eastAsia" w:ascii="宋体" w:hAnsi="宋体" w:cs="宋体"/>
                <w:kern w:val="0"/>
                <w:sz w:val="22"/>
              </w:rPr>
              <w:br w:type="textWrapping"/>
            </w:r>
            <w:r>
              <w:rPr>
                <w:rFonts w:hint="eastAsia" w:ascii="宋体" w:hAnsi="宋体" w:cs="宋体"/>
                <w:kern w:val="0"/>
                <w:sz w:val="22"/>
              </w:rPr>
              <w:t>（并购）</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10</w:t>
            </w:r>
          </w:p>
        </w:tc>
      </w:tr>
      <w:tr>
        <w:tblPrEx>
          <w:tblCellMar>
            <w:top w:w="0" w:type="dxa"/>
            <w:left w:w="108" w:type="dxa"/>
            <w:bottom w:w="0" w:type="dxa"/>
            <w:right w:w="108" w:type="dxa"/>
          </w:tblCellMar>
        </w:tblPrEx>
        <w:trPr>
          <w:trHeight w:val="799" w:hRule="atLeast"/>
        </w:trPr>
        <w:tc>
          <w:tcPr>
            <w:tcW w:w="865"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10</w:t>
            </w:r>
          </w:p>
        </w:tc>
        <w:tc>
          <w:tcPr>
            <w:tcW w:w="411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宁波华微睿创科技有限公司</w:t>
            </w: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新设</w:t>
            </w: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5</w:t>
            </w:r>
          </w:p>
        </w:tc>
      </w:tr>
      <w:tr>
        <w:tblPrEx>
          <w:tblCellMar>
            <w:top w:w="0" w:type="dxa"/>
            <w:left w:w="108" w:type="dxa"/>
            <w:bottom w:w="0" w:type="dxa"/>
            <w:right w:w="108" w:type="dxa"/>
          </w:tblCellMar>
        </w:tblPrEx>
        <w:trPr>
          <w:trHeight w:val="799" w:hRule="atLeast"/>
        </w:trPr>
        <w:tc>
          <w:tcPr>
            <w:tcW w:w="865" w:type="dxa"/>
            <w:tcBorders>
              <w:top w:val="nil"/>
              <w:left w:val="single" w:color="auto" w:sz="8" w:space="0"/>
              <w:bottom w:val="nil"/>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11</w:t>
            </w:r>
          </w:p>
        </w:tc>
        <w:tc>
          <w:tcPr>
            <w:tcW w:w="4111"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中盈数贸（宁波）科技有限公司</w:t>
            </w: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xml:space="preserve">新设     </w:t>
            </w: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5</w:t>
            </w:r>
          </w:p>
        </w:tc>
      </w:tr>
      <w:tr>
        <w:tblPrEx>
          <w:tblCellMar>
            <w:top w:w="0" w:type="dxa"/>
            <w:left w:w="108" w:type="dxa"/>
            <w:bottom w:w="0" w:type="dxa"/>
            <w:right w:w="108" w:type="dxa"/>
          </w:tblCellMar>
        </w:tblPrEx>
        <w:trPr>
          <w:trHeight w:val="480" w:hRule="atLeast"/>
        </w:trPr>
        <w:tc>
          <w:tcPr>
            <w:tcW w:w="865" w:type="dxa"/>
            <w:tcBorders>
              <w:top w:val="single" w:color="auto" w:sz="4" w:space="0"/>
              <w:left w:val="single" w:color="auto" w:sz="8" w:space="0"/>
              <w:bottom w:val="single" w:color="auto" w:sz="8"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4111" w:type="dxa"/>
            <w:tcBorders>
              <w:top w:val="nil"/>
              <w:left w:val="nil"/>
              <w:bottom w:val="single" w:color="auto" w:sz="8"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合计</w:t>
            </w:r>
          </w:p>
        </w:tc>
        <w:tc>
          <w:tcPr>
            <w:tcW w:w="1275" w:type="dxa"/>
            <w:tcBorders>
              <w:top w:val="nil"/>
              <w:left w:val="nil"/>
              <w:bottom w:val="single" w:color="auto" w:sz="8"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985" w:type="dxa"/>
            <w:tcBorders>
              <w:top w:val="nil"/>
              <w:left w:val="nil"/>
              <w:bottom w:val="single" w:color="auto" w:sz="8"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525</w:t>
            </w:r>
          </w:p>
        </w:tc>
      </w:tr>
    </w:tbl>
    <w:p>
      <w:pPr>
        <w:spacing w:line="560" w:lineRule="atLeast"/>
        <w:ind w:firstLine="750" w:firstLineChars="250"/>
        <w:jc w:val="right"/>
        <w:rPr>
          <w:rFonts w:ascii="仿宋_GB2312" w:eastAsia="仿宋_GB2312"/>
          <w:sz w:val="30"/>
          <w:szCs w:val="30"/>
        </w:rPr>
      </w:pPr>
    </w:p>
    <w:p>
      <w:pPr>
        <w:spacing w:line="560" w:lineRule="atLeast"/>
        <w:ind w:firstLine="750" w:firstLineChars="250"/>
        <w:jc w:val="right"/>
        <w:rPr>
          <w:rFonts w:ascii="仿宋_GB2312" w:eastAsia="仿宋_GB2312"/>
          <w:sz w:val="30"/>
          <w:szCs w:val="30"/>
        </w:rPr>
      </w:pPr>
    </w:p>
    <w:p>
      <w:pPr>
        <w:spacing w:line="560" w:lineRule="atLeast"/>
        <w:ind w:firstLine="750" w:firstLineChars="250"/>
        <w:jc w:val="right"/>
        <w:rPr>
          <w:rFonts w:ascii="仿宋_GB2312" w:eastAsia="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YzNWQyMDczODViYjg2MTg4OWJlNGUwODBjNGU3MmIifQ=="/>
  </w:docVars>
  <w:rsids>
    <w:rsidRoot w:val="00604B06"/>
    <w:rsid w:val="00097E16"/>
    <w:rsid w:val="000E6E7B"/>
    <w:rsid w:val="00123D3E"/>
    <w:rsid w:val="00164FBC"/>
    <w:rsid w:val="00176943"/>
    <w:rsid w:val="00190DB9"/>
    <w:rsid w:val="001B43F8"/>
    <w:rsid w:val="001D387A"/>
    <w:rsid w:val="001F548C"/>
    <w:rsid w:val="0024678F"/>
    <w:rsid w:val="002579BF"/>
    <w:rsid w:val="002602AC"/>
    <w:rsid w:val="0027248A"/>
    <w:rsid w:val="002765F1"/>
    <w:rsid w:val="002A15D3"/>
    <w:rsid w:val="002B6825"/>
    <w:rsid w:val="002E173C"/>
    <w:rsid w:val="00326159"/>
    <w:rsid w:val="00354C42"/>
    <w:rsid w:val="003C0532"/>
    <w:rsid w:val="003D5772"/>
    <w:rsid w:val="003F1A3E"/>
    <w:rsid w:val="003F1F08"/>
    <w:rsid w:val="003F6FD1"/>
    <w:rsid w:val="0045250C"/>
    <w:rsid w:val="0046029B"/>
    <w:rsid w:val="00501734"/>
    <w:rsid w:val="00507742"/>
    <w:rsid w:val="005B6EA8"/>
    <w:rsid w:val="00604B06"/>
    <w:rsid w:val="00650EE8"/>
    <w:rsid w:val="006817DD"/>
    <w:rsid w:val="006A0A1B"/>
    <w:rsid w:val="006C4CD8"/>
    <w:rsid w:val="006E5D41"/>
    <w:rsid w:val="007172B4"/>
    <w:rsid w:val="00722548"/>
    <w:rsid w:val="00746DFA"/>
    <w:rsid w:val="007477E3"/>
    <w:rsid w:val="007C2733"/>
    <w:rsid w:val="008135B9"/>
    <w:rsid w:val="0082377C"/>
    <w:rsid w:val="00827FB6"/>
    <w:rsid w:val="008415BB"/>
    <w:rsid w:val="00875925"/>
    <w:rsid w:val="00885206"/>
    <w:rsid w:val="008A1AC7"/>
    <w:rsid w:val="008B66C5"/>
    <w:rsid w:val="008D15A6"/>
    <w:rsid w:val="008E62BB"/>
    <w:rsid w:val="009C39AC"/>
    <w:rsid w:val="009D756C"/>
    <w:rsid w:val="009E4DD5"/>
    <w:rsid w:val="00AF177F"/>
    <w:rsid w:val="00B40A15"/>
    <w:rsid w:val="00B478CF"/>
    <w:rsid w:val="00B73F70"/>
    <w:rsid w:val="00B75945"/>
    <w:rsid w:val="00B81712"/>
    <w:rsid w:val="00C16626"/>
    <w:rsid w:val="00C331FA"/>
    <w:rsid w:val="00C5597A"/>
    <w:rsid w:val="00CD56ED"/>
    <w:rsid w:val="00CE3915"/>
    <w:rsid w:val="00CF4481"/>
    <w:rsid w:val="00D211A5"/>
    <w:rsid w:val="00D767ED"/>
    <w:rsid w:val="00D8330F"/>
    <w:rsid w:val="00DC5A41"/>
    <w:rsid w:val="00DC730E"/>
    <w:rsid w:val="00E0194B"/>
    <w:rsid w:val="00E22560"/>
    <w:rsid w:val="00E641E4"/>
    <w:rsid w:val="00EB0BFF"/>
    <w:rsid w:val="00EC09B9"/>
    <w:rsid w:val="00ED7D4B"/>
    <w:rsid w:val="00EE793E"/>
    <w:rsid w:val="00EF390B"/>
    <w:rsid w:val="00F06E3E"/>
    <w:rsid w:val="00F114B5"/>
    <w:rsid w:val="00F215E7"/>
    <w:rsid w:val="00F333DB"/>
    <w:rsid w:val="00FC6CE8"/>
    <w:rsid w:val="00FF7085"/>
    <w:rsid w:val="2D7A3166"/>
    <w:rsid w:val="38145933"/>
    <w:rsid w:val="3DD86683"/>
    <w:rsid w:val="6EE61403"/>
    <w:rsid w:val="71C8030A"/>
    <w:rsid w:val="74AC7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0"/>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rPr>
  </w:style>
  <w:style w:type="character" w:styleId="10">
    <w:name w:val="page number"/>
    <w:basedOn w:val="8"/>
    <w:qFormat/>
    <w:uiPriority w:val="0"/>
  </w:style>
  <w:style w:type="character" w:customStyle="1" w:styleId="11">
    <w:name w:val="页眉 Char"/>
    <w:basedOn w:val="8"/>
    <w:link w:val="4"/>
    <w:semiHidden/>
    <w:qFormat/>
    <w:uiPriority w:val="99"/>
    <w:rPr>
      <w:kern w:val="2"/>
      <w:sz w:val="18"/>
      <w:szCs w:val="18"/>
    </w:rPr>
  </w:style>
  <w:style w:type="character" w:customStyle="1" w:styleId="12">
    <w:name w:val="页脚 Char"/>
    <w:basedOn w:val="8"/>
    <w:link w:val="3"/>
    <w:semiHidden/>
    <w:qFormat/>
    <w:uiPriority w:val="99"/>
    <w:rPr>
      <w:kern w:val="2"/>
      <w:sz w:val="18"/>
      <w:szCs w:val="18"/>
    </w:rPr>
  </w:style>
  <w:style w:type="paragraph" w:customStyle="1" w:styleId="13">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486</Words>
  <Characters>528</Characters>
  <Lines>5</Lines>
  <Paragraphs>1</Paragraphs>
  <TotalTime>10</TotalTime>
  <ScaleCrop>false</ScaleCrop>
  <LinksUpToDate>false</LinksUpToDate>
  <CharactersWithSpaces>640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2020-04-17T00:28:00Z</dcterms:created>
  <dc:creator>鲁怡</dc:creator>
  <cp:lastModifiedBy>admin</cp:lastModifiedBy>
  <dcterms:modified xsi:type="dcterms:W3CDTF">2022-09-08T07:12:22Z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1A00E606570B49F78D0CD0A11DCA7ED6</vt:lpwstr>
  </property>
</Properties>
</file>