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方正小标宋简体" w:hAnsi="方正小标宋简体" w:eastAsia="方正小标宋简体" w:cs="方正小标宋简体"/>
          <w:bCs/>
          <w:color w:val="000000"/>
          <w:w w:val="98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8"/>
          <w:sz w:val="44"/>
          <w:szCs w:val="44"/>
        </w:rPr>
        <w:t>关于促进生猪增产保障市场供应的实施意见</w:t>
      </w:r>
    </w:p>
    <w:p>
      <w:pPr>
        <w:adjustRightInd w:val="0"/>
        <w:snapToGrid w:val="0"/>
        <w:spacing w:line="579" w:lineRule="exact"/>
        <w:rPr>
          <w:rFonts w:hint="eastAsia" w:ascii="楷体" w:hAnsi="楷体" w:eastAsia="楷体" w:cs="宋体"/>
          <w:b/>
          <w:bCs/>
          <w:color w:val="000000"/>
          <w:sz w:val="32"/>
          <w:szCs w:val="32"/>
          <w:lang w:eastAsia="zh-CN"/>
        </w:rPr>
      </w:pPr>
    </w:p>
    <w:p>
      <w:pPr>
        <w:adjustRightInd w:val="0"/>
        <w:snapToGrid w:val="0"/>
        <w:spacing w:line="579" w:lineRule="exact"/>
        <w:rPr>
          <w:rFonts w:hint="eastAsia" w:ascii="楷体" w:hAnsi="楷体" w:eastAsia="楷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b/>
          <w:bCs/>
          <w:color w:val="000000"/>
          <w:sz w:val="32"/>
          <w:szCs w:val="32"/>
          <w:lang w:eastAsia="zh-CN"/>
        </w:rPr>
        <w:t>各镇人民政府，街道办事处，区直各单位：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为促进我区生猪产业高质量发展，有效增加生猪产能，保障市场供应，更好满足居民消费需求，经区政府研究决定，特制定本实施意见。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一、指导思想</w:t>
      </w:r>
    </w:p>
    <w:p>
      <w:pPr>
        <w:spacing w:line="579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为贯彻落实《国务院办公厅关于稳定生猪生产促进转型升级的意见》（国办发〔2019〕44号）、《浙江省人民政府办公厅关于推进生猪产业高质量发展的意见》（浙政办发〔2019〕52号）和《宁波市人民政府办公厅关于促进生猪增产保障市场供应的实施意见》（甬政办发〔2019〕65号）等文件精神，以标准化、绿色化、规模化、循环化、数字化、市场化“六化”为引领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高水平推进我区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畜牧业转型升级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和绿色发展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维护生态和公共卫生安全，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调整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优化种养结构，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促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进生猪产业高质量可持续发展。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二、目标任务</w:t>
      </w:r>
    </w:p>
    <w:p>
      <w:pPr>
        <w:adjustRightInd w:val="0"/>
        <w:snapToGrid w:val="0"/>
        <w:spacing w:line="579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根据国家、省、市要求，结合我区实际，通过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年努力，新建一批规模化、现代化生猪养殖场（园区、养殖基地），到2020年底全区生猪出栏量达到2.6万头，到2021年底，力争全区生猪年出栏量达到6万头。冻猪肉储备达到300吨。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着力构建起布局合理、生态环保、优质高效、绿色安全、产销协调的生猪产业新格局。</w:t>
      </w:r>
      <w:bookmarkStart w:id="0" w:name="_GoBack"/>
      <w:bookmarkEnd w:id="0"/>
    </w:p>
    <w:p>
      <w:pPr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三、工作举措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（一）筑牢非洲猪瘟等重大疫病防控体系。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全面落实非洲猪瘟等重大疫情监测排查报告、突发疫情应急处置、生猪运输和餐厨废弃物监管等有效防控措施。加快区级生物安全二级动物疫病监测实验室建设，提升区域性生猪运输车辆洗消中心等区域疫病防控水平。压实养殖主体的防疫主体责任，督促指导养殖主体严格落实防疫措施，引导生猪养殖场实施“外闭环、内分区”防疫模式改造。进一步理顺畜牧兽医管理体制，加强基层动物防疫队伍建设，配备与养殖和工作任务相适应的防疫检疫人员，落实有毒有害津贴和畜牧兽医医疗津贴政策，足额保障基层人员待遇和动物防疫经费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（二）全力保障市场猪肉供应。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完善生猪保供稳价调控预案，不折不扣完成全区冻猪肉储备任务。加强区域生猪产销衔接，建立长期稳定的供销关系。鼓励有条件的社会冷库资源承接猪肉收储，引导学校、机关等大型单位根据需要储备猪肉。加快农贸市场冷链体系建设，提升应急保障和调控能力。积极引导多元化消费，支持企业扩大肉类商品进口，增加牛、羊、家禽、兔、水产品等替代产品供应。加强监测预警，把握市场调节的时机、节奏和力度，有效发挥区级生猪活体储备基地对市场供应的调节作用，重点保障元旦、春节等重大节假日期间市场猪肉供应。加大猪肉产品价格监管力度，严厉打击捏造散布涨价信息、囤积居奇、串通涨价等违法行为。落实社会救助政策，密切关注重点群体，及时启动困难群众价格补贴机制，缓解猪肉价格上涨对困难群众的影响。2020年6月30日前，对整车合法运输种猪及冷冻猪肉的车辆免收车辆通行费。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（三）优化生态环境管控。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坚守不能污染环境的底线，在确保做好养殖废弃物资源化利用的前提下，全面开展已划定的禁养区、限养区自查，对于超出有关规定范围划定的，要立即整改。对符合环保要求的生猪养殖建设项目，加快环评工作，实现环评审查与设施用地审批同步开展。加强对养殖场污染防治的技术指导与帮扶，畅通养殖粪污资源化利用渠道。鼓励新建、扩建养殖场经前期处理达到纳管标准后纳入污水管道。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（四）确保新建生猪养殖用地供给。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按照种养结合、农（林）牧循环的绿色发展要求，在编制国土空间规划时，优先合理安排用于生猪养殖的设施农用地。对新建的规模生猪养殖场按每万头产能安排50亩养殖用地，其中每5万头产能安排3亩建设用地指标；对改扩建的规模猪场，需配套建设用地的，由自然资源主管部门按规定安排建设用地指标，涉及生猪养殖场配套建设用地需对土地利用总体规划进行修改的，可使用地方预留的规划建设用地指标。鼓励利用荒山、荒坡、荒废园地、荒滩、农村集体建设用地和原有畜牧用地安排生猪养殖，允许在Ⅲ级、Ⅳ级保护林地内建设养殖场并依法办理使用林地审批手续。生猪养殖用地占用农用地（不含永久基本农田）的，作为设施农用地，按农用地管理，不需办理建设用地审批手续，取消附属设施用地15亩上限规定。允许生猪养殖用地使用一般耕地，作为养殖用途不需占补平衡。养殖设施原则上不得使用永久基本农田，涉及少量永久基本农田确实难以避让的，允许使用但必须补划。涉及补划永久基本农田的，须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级自然资源主管部门同意后方可动工建设。生猪养殖设施用地由养殖场（户）与镇政府、村集体经济组织通过协商并签订用地协议方式获得，镇政府应及时报区农业农村、自然资源部门备案。坚持集约节约用地，鼓励建设多层猪舍。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 w:cs="仿宋"/>
          <w:color w:val="1F497D" w:themeColor="text2"/>
          <w:sz w:val="32"/>
          <w:szCs w:val="32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（五）加大财政支持力度。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全面落实市财政实施的综合奖励及专项补助政策。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区财政每年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按市定标准落实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综合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奖励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资金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val="en-US" w:eastAsia="zh-CN"/>
        </w:rPr>
        <w:t>相当于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生态补偿费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val="en-US" w:eastAsia="zh-CN"/>
        </w:rPr>
        <w:t>给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生猪养殖地的村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val="en-US" w:eastAsia="zh-CN"/>
        </w:rPr>
        <w:t>,考虑到亩均税收每年都有变动，综合奖励政策以五年为一期进行调整,第一期奖励为27元/出栏1头,第二期奖励为32元/出栏1头,第三期奖励为37元/出栏1头,第四期奖励为42元/出栏1头,第五期奖励为上限,即47元/出栏1头。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对2019年8月1日至2021年12月31日新建（扩建）的万头以上规模生猪养殖场，区财政按出栏能力每万头100万元的标准给予一次性配套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补助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，单场最高不超过500万元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对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在上述时间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引进种猪的，区财政给予每头种猪500元的一次性配套补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助；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对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在上述时间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购置自动饲喂、环境控制、疫病防控、废弃物处理等农机装备的，纳入购机补贴范围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对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在上述时间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新建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规模猪场需要纳管的管道建设费用全额由区财政支出。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区财政局会同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区农业农村局制订</w:t>
      </w:r>
      <w:r>
        <w:rPr>
          <w:rFonts w:hint="eastAsia" w:ascii="仿宋_GB2312" w:hAnsi="仿宋" w:eastAsia="仿宋_GB2312" w:cs="仿宋"/>
          <w:color w:val="FF0000"/>
          <w:sz w:val="32"/>
          <w:szCs w:val="32"/>
        </w:rPr>
        <w:t>综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合奖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补</w:t>
      </w:r>
      <w:r>
        <w:rPr>
          <w:rFonts w:hint="eastAsia" w:ascii="仿宋_GB2312" w:hAnsi="仿宋" w:eastAsia="仿宋_GB2312" w:cs="仿宋"/>
          <w:color w:val="C00000"/>
          <w:sz w:val="32"/>
          <w:szCs w:val="32"/>
        </w:rPr>
        <w:t>资金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管理办法，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与猪场所在地镇、村签订责任书，</w:t>
      </w:r>
      <w:r>
        <w:rPr>
          <w:rFonts w:hint="eastAsia" w:ascii="仿宋_GB2312" w:hAnsi="仿宋" w:eastAsia="仿宋_GB2312" w:cs="仿宋"/>
          <w:color w:val="C00000"/>
          <w:sz w:val="32"/>
          <w:szCs w:val="32"/>
          <w:lang w:eastAsia="zh-CN"/>
        </w:rPr>
        <w:t>明确属地镇村的责任、义务和权利，细化资金拨付考核办法。</w:t>
      </w:r>
    </w:p>
    <w:p>
      <w:pPr>
        <w:spacing w:line="579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（六）加大信贷保险支持力度。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金融机构要加大生猪生产信贷支持力度，在贷款额度、期限、利率等方面予以优惠；探索建立生猪生产风险互助机制，优化生猪政策性农业保险，进一步扩大保险覆盖面，2019年6月1日起，将能繁母猪保险保额从1300元增加至1800元，育肥猪保险保额从1000元增加至1300元。</w:t>
      </w:r>
    </w:p>
    <w:p>
      <w:pPr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四、保障措施</w:t>
      </w:r>
    </w:p>
    <w:p>
      <w:pPr>
        <w:pStyle w:val="10"/>
        <w:spacing w:line="579" w:lineRule="exact"/>
        <w:ind w:firstLine="640"/>
        <w:rPr>
          <w:rFonts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（一）加强领导，成立领导小组和工作专班</w:t>
      </w:r>
    </w:p>
    <w:p>
      <w:pPr>
        <w:pStyle w:val="10"/>
        <w:spacing w:line="579" w:lineRule="exact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根据《宁波市人民政府办公厅关于促进生猪增产保障市场供应的实施意见》明确的各区县（市）政府对本地区稳定生猪生产、保障市场供应负总责，主要负责人为第一责任人的要求，压紧压实增产责任,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区政府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成立以王兆波区长为组长的领导小组，相关部门为成员单位，下设工作专班，加强对生猪增产保供工作的领导（附件1）。</w:t>
      </w:r>
    </w:p>
    <w:p>
      <w:pPr>
        <w:spacing w:line="579" w:lineRule="exact"/>
        <w:ind w:firstLine="640" w:firstLineChars="200"/>
        <w:rPr>
          <w:rFonts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（二)明确</w:t>
      </w:r>
      <w:r>
        <w:rPr>
          <w:rFonts w:hint="eastAsia" w:ascii="楷体_GB2312" w:hAnsi="楷体" w:eastAsia="楷体_GB2312" w:cs="楷体"/>
          <w:color w:val="000000"/>
          <w:sz w:val="32"/>
          <w:szCs w:val="32"/>
          <w:lang w:eastAsia="zh-CN"/>
        </w:rPr>
        <w:t>进度</w:t>
      </w:r>
      <w:r>
        <w:rPr>
          <w:rFonts w:hint="eastAsia" w:ascii="楷体_GB2312" w:hAnsi="楷体" w:eastAsia="楷体_GB2312" w:cs="楷体"/>
          <w:color w:val="000000"/>
          <w:sz w:val="32"/>
          <w:szCs w:val="32"/>
        </w:rPr>
        <w:t>，落实生猪增产保供任务</w:t>
      </w:r>
    </w:p>
    <w:p>
      <w:pPr>
        <w:spacing w:line="579" w:lineRule="exact"/>
        <w:ind w:firstLine="640" w:firstLineChars="200"/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坚持“六化”发展方向，严格行业准入标准，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新建规模猪场必须经所在镇和行业主管部门同意，报区政府备案。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按照总量控制、分类指导、生态高效、合法合规原则，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择优选择养殖主体，</w:t>
      </w:r>
      <w:r>
        <w:rPr>
          <w:rFonts w:hint="eastAsia" w:ascii="仿宋_GB2312" w:hAnsi="仿宋" w:eastAsia="仿宋_GB2312" w:cs="仿宋"/>
          <w:color w:val="FF0000"/>
          <w:sz w:val="32"/>
          <w:szCs w:val="32"/>
        </w:rPr>
        <w:t>加快布局和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建设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一批“林牧结合山区型”与“农牧结合平原型”的高标准生猪养殖场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至少有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家规模猪场建成投产，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val="en-US" w:eastAsia="zh-CN"/>
        </w:rPr>
        <w:t>2021年</w:t>
      </w:r>
      <w:r>
        <w:rPr>
          <w:rFonts w:hint="eastAsia" w:ascii="仿宋_GB2312" w:hAnsi="仿宋" w:eastAsia="仿宋_GB2312" w:cs="仿宋"/>
          <w:color w:val="FF0000"/>
          <w:sz w:val="32"/>
          <w:szCs w:val="32"/>
          <w:lang w:eastAsia="zh-CN"/>
        </w:rPr>
        <w:t>确保全面完成生猪增产保供任务。</w:t>
      </w:r>
    </w:p>
    <w:p>
      <w:pPr>
        <w:spacing w:line="579" w:lineRule="exact"/>
        <w:ind w:firstLine="640" w:firstLineChars="200"/>
        <w:rPr>
          <w:rFonts w:ascii="楷体_GB2312" w:hAnsi="楷体" w:eastAsia="楷体_GB2312" w:cs="楷体"/>
          <w:color w:val="000000"/>
          <w:sz w:val="32"/>
          <w:szCs w:val="32"/>
        </w:rPr>
      </w:pPr>
      <w:r>
        <w:rPr>
          <w:rFonts w:hint="eastAsia" w:ascii="楷体_GB2312" w:hAnsi="楷体" w:eastAsia="楷体_GB2312" w:cs="楷体"/>
          <w:color w:val="000000"/>
          <w:sz w:val="32"/>
          <w:szCs w:val="32"/>
        </w:rPr>
        <w:t>(三）强化责任，实施清单化管理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按照市政府要求，要将生猪增产保供列入“三服务”活动的重要内容，明确时间表、任务书、路线图，倒排工期，挂图作战，确保全面完成目标任务。各有关部门要将审批、备案、立项等工作列入“三服务”活动的重要内容，按照“最多跑一次”改革要求，强化协作、简化程序、缩短审批时限，对符合环保要求的生猪养殖建设项目，加快环评工作，实现环评审查与设施用地审批同步开展，合力保障生猪增产保供工作顺利推进（附件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）。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附件:1.鄞州区生猪增产保供领导小组名单</w:t>
      </w:r>
    </w:p>
    <w:p>
      <w:pPr>
        <w:spacing w:line="579" w:lineRule="exact"/>
        <w:ind w:left="1277" w:leftChars="608" w:firstLine="160" w:firstLineChars="50"/>
        <w:jc w:val="both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2.促进生猪增产保障市场供应主要工作任务分解</w:t>
      </w:r>
    </w:p>
    <w:p>
      <w:pPr>
        <w:spacing w:line="579" w:lineRule="exact"/>
        <w:ind w:left="1277" w:leftChars="608" w:firstLine="480" w:firstLineChars="150"/>
        <w:jc w:val="lef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表</w:t>
      </w:r>
    </w:p>
    <w:p>
      <w:pPr>
        <w:spacing w:line="579" w:lineRule="exact"/>
        <w:ind w:firstLine="640" w:firstLineChars="200"/>
        <w:rPr>
          <w:rFonts w:ascii="楷体" w:hAnsi="楷体" w:eastAsia="楷体" w:cs="宋体"/>
          <w:color w:val="00000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sz w:val="32"/>
          <w:szCs w:val="32"/>
        </w:rPr>
        <w:t xml:space="preserve">                        </w:t>
      </w: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spacing w:line="579" w:lineRule="exac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附件1：</w:t>
      </w:r>
    </w:p>
    <w:p>
      <w:pPr>
        <w:pStyle w:val="2"/>
      </w:pP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区生猪增产保供领导小组及工作专班</w:t>
      </w:r>
    </w:p>
    <w:p>
      <w:pPr>
        <w:pStyle w:val="2"/>
      </w:pPr>
    </w:p>
    <w:p>
      <w:pPr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一、领导小组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组  长：王兆波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副组长：沃勇特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梅益进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朱晓丽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戴华祥           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成  员：傅纪德      区府办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顾月祥      区府办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应勇波      区发改局</w:t>
      </w:r>
    </w:p>
    <w:p>
      <w:pPr>
        <w:spacing w:line="579" w:lineRule="exact"/>
        <w:ind w:firstLine="3840" w:firstLineChars="1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区民政局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李青萍      区财政局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蒋晓东      区水利局</w:t>
      </w:r>
    </w:p>
    <w:p>
      <w:pPr>
        <w:spacing w:line="579" w:lineRule="exact"/>
        <w:ind w:firstLine="1929" w:firstLineChars="603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李永伟      区农业农村局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葛欲栋      区商务局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郑贤斌      区市场监督管理局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戴国兴      区金融办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史海良      区综合行政执法局</w:t>
      </w:r>
    </w:p>
    <w:p>
      <w:pPr>
        <w:spacing w:line="579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张  磊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市自然资源和规划局鄞州分局</w:t>
      </w:r>
    </w:p>
    <w:p>
      <w:pPr>
        <w:spacing w:line="579" w:lineRule="exact"/>
        <w:ind w:firstLine="1920" w:firstLineChars="6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童建业      市生态环境局鄞州分局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领导小组办公室设在区农业农村局，办公室成立工作专班，负责生猪增产保供日常工作。</w:t>
      </w:r>
    </w:p>
    <w:p>
      <w:pPr>
        <w:spacing w:line="579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二、工作专班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由区农业农村局、市自然资源与规划局鄞州分局、市生态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环境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局鄞州分局各抽调1名工作人员组成，主要职责：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（一）做好生猪增产保供组织、协调、政策文件起草等日常工作；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（二）做好生猪养殖地块的筛选、核查、落地工作；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（三）做好生猪增产保供专项规划；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（四）协助做好生猪养殖企业开办有关审批手续；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（五）完成领导小组布置的其它工作。</w:t>
      </w:r>
    </w:p>
    <w:p>
      <w:pPr>
        <w:spacing w:line="579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360" w:lineRule="auto"/>
        <w:rPr>
          <w:rFonts w:ascii="楷体" w:hAnsi="楷体" w:eastAsia="楷体" w:cs="宋体"/>
          <w:color w:val="000000"/>
          <w:sz w:val="32"/>
          <w:szCs w:val="32"/>
        </w:rPr>
        <w:sectPr>
          <w:footerReference r:id="rId3" w:type="default"/>
          <w:type w:val="continuous"/>
          <w:pgSz w:w="11907" w:h="16839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spacing w:line="28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280" w:lineRule="exact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 xml:space="preserve"> </w:t>
      </w:r>
    </w:p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促进生猪增产保障市场供应主要工作任务分解表</w:t>
      </w:r>
    </w:p>
    <w:tbl>
      <w:tblPr>
        <w:tblStyle w:val="7"/>
        <w:tblpPr w:leftFromText="180" w:rightFromText="180" w:vertAnchor="text" w:horzAnchor="margin" w:tblpY="477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092"/>
        <w:gridCol w:w="1386"/>
        <w:gridCol w:w="1799"/>
        <w:gridCol w:w="2341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序号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工作任务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牵头领导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牵头单位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配合单位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推进存量生猪养殖场和空栏养殖场提升扩容，充分挖潜释放生猪产能。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加快启动新建生猪养殖场项目。 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市自然资源和规划局鄞州分局、市生态环境局鄞州分局、区农业农村局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加快县级生物安全二级动物疫病监测实验室建设，区域性生猪运输车辆洗消中心等区域疫病防控水平。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2020年12月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严格落实餐厨垃圾监管措施。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朱剑涛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区综合执法局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区市场监管局、有关镇政府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进一步理顺畜牧兽医管理体制，加强基层畜牧兽医队伍建设，配备与养殖规模和工作任务相适应的防疫检疫人员，足额保障经费。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区编办、区人社局、区财政局、有关镇政府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2020年6月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完成300吨冻肉储备，加强区域生猪产销衔接，建立长期稳定的供销关系。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梅益进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区商务局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区发改局、区农业农村局、有关镇政府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2019年10月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加强生猪及生猪产品价格监测预警和形势分析研判。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沃勇特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区发改局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把握市场调节的时机、节奏和力度，有效发挥区级生猪活体储备基地对市场供应的调节作用，重点保障元旦、春节等重大节假日期间市场猪肉供应。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梅益进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区商务局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加大猪肉产品价格监管力度，严厉打击捏造散布涨价信息、囤积居奇、串通涨价等违法行为。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梅益进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区市场监管局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落实社会救助政策，密切关注重点群体，及时启动困难群众价格补贴机制，缓解猪肉价格上涨对困难群众的影响。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区民政局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区发改局、区财政局、有关镇政府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适时启动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全面开展生猪禁养区、限养区划定排查整改。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戴华祥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市生态环境局鄞州分局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2019年10月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对符合环保要求的生猪养殖建设项目，加快环评工作，实现环评审查与设施用地审批同步开展。加强对养殖场污染防治的技术指导与帮扶，畅通养殖粪污资源化利用渠道。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戴华祥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市生态环境局鄞州分局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保障落实生猪养殖项目用地。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沃勇特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市自然资源和规划局鄞州分局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实施生猪养殖综合奖励及专项补助政策。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区财政局、有关镇政府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加大对生猪生产的金融信贷支持力度。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梅益进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区金融办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完善生猪政策性保险，提高能繁母猪和育肥猪保险保额。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区金融办、区财政局、有关镇政府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2019年12月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细化各镇(街道)政府生猪增产的阶段目标、主要任务、实现路径和保障措施。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区农业农村局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</w:t>
            </w:r>
          </w:p>
        </w:tc>
        <w:tc>
          <w:tcPr>
            <w:tcW w:w="21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生猪养殖场统一纳管排放工作</w:t>
            </w:r>
          </w:p>
        </w:tc>
        <w:tc>
          <w:tcPr>
            <w:tcW w:w="4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朱晓丽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区水利局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有关镇政府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持续开展</w:t>
            </w:r>
          </w:p>
        </w:tc>
      </w:tr>
    </w:tbl>
    <w:p>
      <w:pPr>
        <w:spacing w:line="280" w:lineRule="exact"/>
        <w:jc w:val="center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楷体" w:hAnsi="楷体" w:eastAsia="楷体"/>
          <w:sz w:val="30"/>
          <w:szCs w:val="30"/>
        </w:rPr>
      </w:pPr>
    </w:p>
    <w:sectPr>
      <w:footerReference r:id="rId4" w:type="default"/>
      <w:pgSz w:w="16840" w:h="11907" w:orient="landscape"/>
      <w:pgMar w:top="1701" w:right="1588" w:bottom="1701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23919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2"/>
    <w:rsid w:val="000327E0"/>
    <w:rsid w:val="000443A3"/>
    <w:rsid w:val="0005302C"/>
    <w:rsid w:val="00063EB2"/>
    <w:rsid w:val="00094592"/>
    <w:rsid w:val="000A3C2A"/>
    <w:rsid w:val="000C7CBD"/>
    <w:rsid w:val="000F0255"/>
    <w:rsid w:val="00111DE3"/>
    <w:rsid w:val="0011504F"/>
    <w:rsid w:val="0013174A"/>
    <w:rsid w:val="0013422D"/>
    <w:rsid w:val="00152118"/>
    <w:rsid w:val="00154C30"/>
    <w:rsid w:val="00167C56"/>
    <w:rsid w:val="001724E3"/>
    <w:rsid w:val="001737A9"/>
    <w:rsid w:val="001760CA"/>
    <w:rsid w:val="001812A8"/>
    <w:rsid w:val="00194568"/>
    <w:rsid w:val="001A7B1F"/>
    <w:rsid w:val="001D7519"/>
    <w:rsid w:val="002071DA"/>
    <w:rsid w:val="00242E63"/>
    <w:rsid w:val="00243CEA"/>
    <w:rsid w:val="00253640"/>
    <w:rsid w:val="002A1758"/>
    <w:rsid w:val="002C631B"/>
    <w:rsid w:val="002E63F7"/>
    <w:rsid w:val="00305667"/>
    <w:rsid w:val="003409C1"/>
    <w:rsid w:val="003729A8"/>
    <w:rsid w:val="003A0173"/>
    <w:rsid w:val="003D12F0"/>
    <w:rsid w:val="003E13E9"/>
    <w:rsid w:val="003F6694"/>
    <w:rsid w:val="004141E1"/>
    <w:rsid w:val="00414362"/>
    <w:rsid w:val="00425652"/>
    <w:rsid w:val="00444626"/>
    <w:rsid w:val="00453353"/>
    <w:rsid w:val="0046363B"/>
    <w:rsid w:val="00467B1B"/>
    <w:rsid w:val="00477AAD"/>
    <w:rsid w:val="004A1540"/>
    <w:rsid w:val="004C7F68"/>
    <w:rsid w:val="004E5C18"/>
    <w:rsid w:val="004F02B7"/>
    <w:rsid w:val="004F32D0"/>
    <w:rsid w:val="00522A65"/>
    <w:rsid w:val="00544944"/>
    <w:rsid w:val="00546551"/>
    <w:rsid w:val="00574E1C"/>
    <w:rsid w:val="0059725D"/>
    <w:rsid w:val="005C2A3D"/>
    <w:rsid w:val="00622E81"/>
    <w:rsid w:val="00637A25"/>
    <w:rsid w:val="006B2039"/>
    <w:rsid w:val="0073378B"/>
    <w:rsid w:val="007B2251"/>
    <w:rsid w:val="007B4DD1"/>
    <w:rsid w:val="007C22DB"/>
    <w:rsid w:val="008133AF"/>
    <w:rsid w:val="008261F1"/>
    <w:rsid w:val="00831DAB"/>
    <w:rsid w:val="008378D9"/>
    <w:rsid w:val="00844C89"/>
    <w:rsid w:val="00853F04"/>
    <w:rsid w:val="00864E91"/>
    <w:rsid w:val="00876497"/>
    <w:rsid w:val="008B5647"/>
    <w:rsid w:val="008C46CA"/>
    <w:rsid w:val="008F1E9B"/>
    <w:rsid w:val="008F58F1"/>
    <w:rsid w:val="009201CF"/>
    <w:rsid w:val="009226AE"/>
    <w:rsid w:val="009906FA"/>
    <w:rsid w:val="00993ED2"/>
    <w:rsid w:val="009956E8"/>
    <w:rsid w:val="009A2146"/>
    <w:rsid w:val="009A2FBB"/>
    <w:rsid w:val="009B0CAC"/>
    <w:rsid w:val="009D0939"/>
    <w:rsid w:val="009D0F89"/>
    <w:rsid w:val="009D48B9"/>
    <w:rsid w:val="009E654E"/>
    <w:rsid w:val="00A736BE"/>
    <w:rsid w:val="00A832EB"/>
    <w:rsid w:val="00A94D17"/>
    <w:rsid w:val="00AC3BCF"/>
    <w:rsid w:val="00B048EC"/>
    <w:rsid w:val="00B4599C"/>
    <w:rsid w:val="00B61613"/>
    <w:rsid w:val="00B64CBC"/>
    <w:rsid w:val="00B82E40"/>
    <w:rsid w:val="00B93F1F"/>
    <w:rsid w:val="00BB0671"/>
    <w:rsid w:val="00BD3A34"/>
    <w:rsid w:val="00BE3198"/>
    <w:rsid w:val="00BF027A"/>
    <w:rsid w:val="00C4451D"/>
    <w:rsid w:val="00C60B21"/>
    <w:rsid w:val="00C8277F"/>
    <w:rsid w:val="00C97FD3"/>
    <w:rsid w:val="00CB3018"/>
    <w:rsid w:val="00CE1573"/>
    <w:rsid w:val="00D263CA"/>
    <w:rsid w:val="00D40B47"/>
    <w:rsid w:val="00D530C5"/>
    <w:rsid w:val="00D8350C"/>
    <w:rsid w:val="00D905A3"/>
    <w:rsid w:val="00D96E8C"/>
    <w:rsid w:val="00DB13C7"/>
    <w:rsid w:val="00DD77A7"/>
    <w:rsid w:val="00E24137"/>
    <w:rsid w:val="00E53C60"/>
    <w:rsid w:val="00E544BC"/>
    <w:rsid w:val="00E802CC"/>
    <w:rsid w:val="00EE04E8"/>
    <w:rsid w:val="00EF334B"/>
    <w:rsid w:val="00EF3464"/>
    <w:rsid w:val="00F00C92"/>
    <w:rsid w:val="00F057C9"/>
    <w:rsid w:val="00F21130"/>
    <w:rsid w:val="00F40087"/>
    <w:rsid w:val="00F417D1"/>
    <w:rsid w:val="00F43EF1"/>
    <w:rsid w:val="00F51BB8"/>
    <w:rsid w:val="00F770AF"/>
    <w:rsid w:val="00F95476"/>
    <w:rsid w:val="00FC43E7"/>
    <w:rsid w:val="00FC5258"/>
    <w:rsid w:val="00FE39A1"/>
    <w:rsid w:val="00FE789A"/>
    <w:rsid w:val="01BC0A5D"/>
    <w:rsid w:val="01D74268"/>
    <w:rsid w:val="03FA098D"/>
    <w:rsid w:val="04080A47"/>
    <w:rsid w:val="05205282"/>
    <w:rsid w:val="057367AC"/>
    <w:rsid w:val="073B19F4"/>
    <w:rsid w:val="07C66BA1"/>
    <w:rsid w:val="07E452B0"/>
    <w:rsid w:val="07FA4B05"/>
    <w:rsid w:val="0BA654EF"/>
    <w:rsid w:val="0BE5720B"/>
    <w:rsid w:val="0D0E2521"/>
    <w:rsid w:val="0D5A2272"/>
    <w:rsid w:val="0D5B29D6"/>
    <w:rsid w:val="0D6B1554"/>
    <w:rsid w:val="0E1840C8"/>
    <w:rsid w:val="0EB037F8"/>
    <w:rsid w:val="0F34658E"/>
    <w:rsid w:val="11D42691"/>
    <w:rsid w:val="127A45DD"/>
    <w:rsid w:val="12C7503D"/>
    <w:rsid w:val="12E36A14"/>
    <w:rsid w:val="15E82661"/>
    <w:rsid w:val="17ED10D2"/>
    <w:rsid w:val="18A25C53"/>
    <w:rsid w:val="19962FA9"/>
    <w:rsid w:val="1BE715E0"/>
    <w:rsid w:val="1FAC2593"/>
    <w:rsid w:val="1FEF73B8"/>
    <w:rsid w:val="216E55AE"/>
    <w:rsid w:val="21D84FA0"/>
    <w:rsid w:val="221E3020"/>
    <w:rsid w:val="22545BAB"/>
    <w:rsid w:val="236169B4"/>
    <w:rsid w:val="24A97401"/>
    <w:rsid w:val="24E863E4"/>
    <w:rsid w:val="25881AB7"/>
    <w:rsid w:val="27B345B1"/>
    <w:rsid w:val="27F533B0"/>
    <w:rsid w:val="28DC1FC1"/>
    <w:rsid w:val="2B904436"/>
    <w:rsid w:val="2B9B2C6D"/>
    <w:rsid w:val="2D62679D"/>
    <w:rsid w:val="2D730320"/>
    <w:rsid w:val="2DCB5C55"/>
    <w:rsid w:val="30CE6393"/>
    <w:rsid w:val="30D41FE5"/>
    <w:rsid w:val="31FB4516"/>
    <w:rsid w:val="32516AE0"/>
    <w:rsid w:val="33570079"/>
    <w:rsid w:val="34C319D2"/>
    <w:rsid w:val="366C5B47"/>
    <w:rsid w:val="376128F5"/>
    <w:rsid w:val="37F95CB1"/>
    <w:rsid w:val="38176E0F"/>
    <w:rsid w:val="38ED0F4A"/>
    <w:rsid w:val="3A3C3EAB"/>
    <w:rsid w:val="3A3E5EAC"/>
    <w:rsid w:val="3B7A42CC"/>
    <w:rsid w:val="3BFE0EF4"/>
    <w:rsid w:val="3CE42926"/>
    <w:rsid w:val="3E167C8D"/>
    <w:rsid w:val="3F8207C0"/>
    <w:rsid w:val="416124D1"/>
    <w:rsid w:val="4261171A"/>
    <w:rsid w:val="431E559E"/>
    <w:rsid w:val="436E53D1"/>
    <w:rsid w:val="43700AF8"/>
    <w:rsid w:val="43DC249F"/>
    <w:rsid w:val="446B6DF6"/>
    <w:rsid w:val="46371814"/>
    <w:rsid w:val="464A134A"/>
    <w:rsid w:val="47D840BB"/>
    <w:rsid w:val="47F71736"/>
    <w:rsid w:val="47F85716"/>
    <w:rsid w:val="48823D44"/>
    <w:rsid w:val="4A872560"/>
    <w:rsid w:val="4E3739C5"/>
    <w:rsid w:val="51CA2F67"/>
    <w:rsid w:val="51D811E7"/>
    <w:rsid w:val="525B250C"/>
    <w:rsid w:val="52C26664"/>
    <w:rsid w:val="54BF2E0F"/>
    <w:rsid w:val="55E9295C"/>
    <w:rsid w:val="55F7073C"/>
    <w:rsid w:val="5667613D"/>
    <w:rsid w:val="583158C6"/>
    <w:rsid w:val="58A415E1"/>
    <w:rsid w:val="5B035743"/>
    <w:rsid w:val="5B9D7FD4"/>
    <w:rsid w:val="5BEC7BA8"/>
    <w:rsid w:val="5D952F62"/>
    <w:rsid w:val="5E4A0E9F"/>
    <w:rsid w:val="5EA6636D"/>
    <w:rsid w:val="607F760B"/>
    <w:rsid w:val="60C36106"/>
    <w:rsid w:val="60F55E2B"/>
    <w:rsid w:val="66524BF3"/>
    <w:rsid w:val="6B571857"/>
    <w:rsid w:val="6C5449EA"/>
    <w:rsid w:val="6DD809BC"/>
    <w:rsid w:val="7083171B"/>
    <w:rsid w:val="714360AF"/>
    <w:rsid w:val="72D85134"/>
    <w:rsid w:val="736539FE"/>
    <w:rsid w:val="737B14CC"/>
    <w:rsid w:val="7AB572ED"/>
    <w:rsid w:val="7BA534D2"/>
    <w:rsid w:val="7CF4559F"/>
    <w:rsid w:val="7D11105C"/>
    <w:rsid w:val="7D8959DA"/>
    <w:rsid w:val="7EB41E27"/>
    <w:rsid w:val="7ED047E8"/>
    <w:rsid w:val="7F54472F"/>
    <w:rsid w:val="7F731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semiHidden/>
    <w:qFormat/>
    <w:uiPriority w:val="99"/>
    <w:pPr>
      <w:spacing w:line="500" w:lineRule="exact"/>
    </w:pPr>
    <w:rPr>
      <w:rFonts w:ascii="仿宋_GB2312" w:eastAsia="仿宋_GB2312" w:cs="仿宋_GB2312"/>
      <w:sz w:val="28"/>
      <w:szCs w:val="28"/>
    </w:rPr>
  </w:style>
  <w:style w:type="paragraph" w:styleId="3">
    <w:name w:val="index 1"/>
    <w:basedOn w:val="1"/>
    <w:next w:val="1"/>
    <w:semiHidden/>
    <w:qFormat/>
    <w:uiPriority w:val="99"/>
    <w:pPr>
      <w:suppressLineNumbers/>
      <w:suppressAutoHyphens/>
      <w:adjustRightInd w:val="0"/>
      <w:spacing w:line="288" w:lineRule="auto"/>
    </w:pPr>
    <w:rPr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等线" w:hAnsi="等线" w:eastAsia="等线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1504</Words>
  <Characters>8576</Characters>
  <Lines>71</Lines>
  <Paragraphs>20</Paragraphs>
  <TotalTime>1</TotalTime>
  <ScaleCrop>false</ScaleCrop>
  <LinksUpToDate>false</LinksUpToDate>
  <CharactersWithSpaces>10060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2020-01-10T14:37:00Z</dcterms:created>
  <dc:creator>沈 庆炜</dc:creator>
  <cp:lastModifiedBy>王伟国</cp:lastModifiedBy>
  <cp:lastPrinted>2020-01-11T04:32:00Z</cp:lastPrinted>
  <dcterms:modified xsi:type="dcterms:W3CDTF">2020-01-15T04:57:47Z</dcterms:modified>
  <dc:title>关于生猪增产保供情况的汇报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