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宁波市鄞州区</w:t>
      </w:r>
      <w:r>
        <w:rPr>
          <w:rFonts w:hint="eastAsia" w:ascii="方正小标宋简体" w:hAnsi="方正小标宋简体" w:eastAsia="方正小标宋简体" w:cs="方正小标宋简体"/>
          <w:sz w:val="44"/>
          <w:szCs w:val="44"/>
          <w:lang w:eastAsia="zh-CN"/>
        </w:rPr>
        <w:t>福明街道办事处、</w:t>
      </w:r>
      <w:r>
        <w:rPr>
          <w:rFonts w:hint="eastAsia" w:ascii="方正小标宋简体" w:hAnsi="方正小标宋简体" w:eastAsia="方正小标宋简体" w:cs="方正小标宋简体"/>
          <w:sz w:val="44"/>
          <w:szCs w:val="44"/>
        </w:rPr>
        <w:t>潘火街道办事处</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中河街道办事处、钟公庙街道办事处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行使行政执法事项目录（2022年）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13"/>
          <w:szCs w:val="13"/>
        </w:rPr>
      </w:pPr>
    </w:p>
    <w:tbl>
      <w:tblPr>
        <w:tblStyle w:val="4"/>
        <w:tblW w:w="883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18"/>
        <w:gridCol w:w="1600"/>
        <w:gridCol w:w="5140"/>
        <w:gridCol w:w="12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序号</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事项代码</w:t>
            </w:r>
          </w:p>
        </w:tc>
        <w:tc>
          <w:tcPr>
            <w:tcW w:w="514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事项名称</w:t>
            </w:r>
          </w:p>
        </w:tc>
        <w:tc>
          <w:tcPr>
            <w:tcW w:w="1274"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kern w:val="0"/>
                <w:szCs w:val="21"/>
                <w:highlight w:val="none"/>
                <w:lang w:bidi="ar"/>
              </w:rPr>
            </w:pPr>
            <w:r>
              <w:rPr>
                <w:rFonts w:hint="eastAsia" w:ascii="宋体" w:hAnsi="宋体" w:eastAsia="宋体" w:cs="宋体"/>
                <w:b/>
                <w:color w:val="auto"/>
                <w:kern w:val="0"/>
                <w:szCs w:val="21"/>
                <w:highlight w:val="none"/>
                <w:lang w:bidi="ar"/>
              </w:rPr>
              <w:t>一、经信（共4项）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330207006001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对建设单位明示或者暗示设计单位违法使用粘土砖的行政处罚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330207006002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对建设单位明示或者暗示施工单位违法使用粘土砖的行政处罚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330207001004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对城市规划区内违法生产空心粘土砖的行政处罚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330207001005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对违法生产实心粘土砖（烧结普通砖）的行政处罚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二、教育（共6项）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330205003000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对违反国家教育法或民办教育促进法，违规举办学校或者其他教育机构的行政</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330205008000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对民办学校擅自分立、合并民办学校的处罚（吊销办学许可证的处罚除外）</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330205007000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对民办学校擅自改变民办学校名称、层次、类别和举办者的处罚（吊销办学许</w:t>
            </w:r>
            <w:r>
              <w:rPr>
                <w:rFonts w:ascii="宋体" w:hAnsi="宋体" w:eastAsia="宋体" w:cs="宋体"/>
                <w:color w:val="auto"/>
                <w:szCs w:val="21"/>
                <w:highlight w:val="none"/>
              </w:rPr>
              <w:fldChar w:fldCharType="end"/>
            </w:r>
            <w:r>
              <w:rPr>
                <w:rFonts w:ascii="宋体" w:hAnsi="宋体" w:eastAsia="宋体" w:cs="宋体"/>
                <w:color w:val="auto"/>
                <w:szCs w:val="21"/>
                <w:highlight w:val="none"/>
              </w:rPr>
              <w:t>可证的处罚除外）</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330205006000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对民办学校发布虚假招生简章或者广告，骗取钱财的处罚（吊销办学许可证的</w:t>
            </w:r>
            <w:r>
              <w:rPr>
                <w:rFonts w:ascii="宋体" w:hAnsi="宋体" w:eastAsia="宋体" w:cs="宋体"/>
                <w:color w:val="auto"/>
                <w:szCs w:val="21"/>
                <w:highlight w:val="none"/>
              </w:rPr>
              <w:fldChar w:fldCharType="end"/>
            </w:r>
            <w:r>
              <w:rPr>
                <w:rFonts w:ascii="宋体" w:hAnsi="宋体" w:eastAsia="宋体" w:cs="宋体"/>
                <w:color w:val="auto"/>
                <w:szCs w:val="21"/>
                <w:highlight w:val="none"/>
              </w:rPr>
              <w:t>处罚除外）</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330205005000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对民办学校伪造、变造、买卖、出租、出借办学许可证的处罚</w:t>
            </w:r>
            <w:r>
              <w:rPr>
                <w:rFonts w:ascii="宋体" w:hAnsi="宋体" w:eastAsia="宋体" w:cs="宋体"/>
                <w:color w:val="auto"/>
                <w:szCs w:val="21"/>
                <w:highlight w:val="none"/>
              </w:rPr>
              <w:fldChar w:fldCharType="end"/>
            </w:r>
            <w:r>
              <w:rPr>
                <w:rFonts w:ascii="宋体" w:hAnsi="宋体" w:eastAsia="宋体" w:cs="宋体"/>
                <w:color w:val="auto"/>
                <w:szCs w:val="21"/>
                <w:highlight w:val="none"/>
              </w:rPr>
              <w:t>（吊销办学许可证</w:t>
            </w:r>
            <w:r>
              <w:rPr>
                <w:rFonts w:hint="eastAsia" w:ascii="宋体" w:hAnsi="宋体" w:eastAsia="宋体" w:cs="宋体"/>
                <w:color w:val="auto"/>
                <w:szCs w:val="21"/>
                <w:highlight w:val="none"/>
              </w:rPr>
              <w:t>的</w:t>
            </w:r>
            <w:r>
              <w:rPr>
                <w:rFonts w:ascii="宋体" w:hAnsi="宋体" w:eastAsia="宋体" w:cs="宋体"/>
                <w:color w:val="auto"/>
                <w:szCs w:val="21"/>
                <w:highlight w:val="none"/>
              </w:rPr>
              <w:t>处罚除外）</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330205004000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对民办学校恶意终止办学、抽逃资金或者挪用办学经费的处罚</w:t>
            </w:r>
            <w:r>
              <w:rPr>
                <w:rFonts w:ascii="宋体" w:hAnsi="宋体" w:eastAsia="宋体" w:cs="宋体"/>
                <w:color w:val="auto"/>
                <w:szCs w:val="21"/>
                <w:highlight w:val="none"/>
              </w:rPr>
              <w:fldChar w:fldCharType="end"/>
            </w:r>
            <w:r>
              <w:rPr>
                <w:rFonts w:ascii="宋体" w:hAnsi="宋体" w:eastAsia="宋体" w:cs="宋体"/>
                <w:color w:val="auto"/>
                <w:szCs w:val="21"/>
                <w:highlight w:val="none"/>
              </w:rPr>
              <w:t>（吊销办学许可证</w:t>
            </w:r>
            <w:r>
              <w:rPr>
                <w:rFonts w:hint="eastAsia" w:ascii="宋体" w:hAnsi="宋体" w:eastAsia="宋体" w:cs="宋体"/>
                <w:color w:val="auto"/>
                <w:szCs w:val="21"/>
                <w:highlight w:val="none"/>
              </w:rPr>
              <w:t>的</w:t>
            </w:r>
            <w:r>
              <w:rPr>
                <w:rFonts w:ascii="宋体" w:hAnsi="宋体" w:eastAsia="宋体" w:cs="宋体"/>
                <w:color w:val="auto"/>
                <w:szCs w:val="21"/>
                <w:highlight w:val="none"/>
              </w:rPr>
              <w:t>处罚除外）</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三、公安（共3项）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330209028001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对在人行道违法停放机动车的行政处罚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划转人行道违法停车的处罚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330209028002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对在人行道违法停放非机动车的行政处罚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330209896000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对擅自在人行道设置、占用、撤除道路停车泊位的行政处罚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四、自然资源（共9项）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330215069000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对在燃气设施保护范围内建设占压地下燃气管线的建筑物、构筑物或者其他设施的行政处罚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330215041001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对未取得建设工程规划许可证进行建设的行政处罚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330215041002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对未按照建设工程规划许可证的规定进行建设的行政处罚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330215040001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对建设单位或者个人未经批准进行临时建设的行政处罚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330215040002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对建设单位或者个人未按照批准内容进行临时建设的行政处罚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330215040003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对临时建筑物、构筑物超过批准期限不拆除的行政处罚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330215073000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对房屋使用人擅自改变建设工程规划许可证确定的房屋用途的行政处罚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330215067000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对建设单位或者个人改变临时规划许可确定的建筑用途的行政处罚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330215070000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对供电、供水、供气等单位违规为单位或者个人就违法建筑办理供电、供水、供气等手续的行政处罚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五、建设（共312项）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330217144000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对物业管理单位发现装修人或者装饰装修企业有违反规定行为不及时向有关部门报告的行政处罚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330217158000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对装修人未申报登记进行住宅室内装饰装修活动的行政处罚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330217185000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对装修人将住宅室内装饰装修工程委托给不具有相应资质等级企业的行政处罚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对将没有防水要求的房间或者阳台改为卫生间、厨房间的行政处罚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对拆除连接阳台的砖、混凝土墙体的行政处罚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对损坏房屋原有节能设施或者降低节能效果的行政处罚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对擅自拆改供暖管道和设施的行政处罚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对擅自拆改燃气管道和设施的行政处罚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对未经原设计单位或者具有相应资质等级的设计单位提出设计方案，擅自超过设计标准或者规范增加楼面荷载的行政处罚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330217141000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对房屋使用安全责任人和房屋装修经营者违法进行房屋装修的行政处罚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330217189000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对未经城市规划行政主管部门批准，在住宅室内装饰装修活动中搭建建筑物、构筑物的，或者擅自改变住宅外立面、在非承重外墙上开门、窗的行政处罚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330217273000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对房屋使用安全责任人未及时采取维修加固、拆除等解危措施的行政处罚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对出租危险房屋或者将危险房屋用于生产经营、公益事业活动的行政处罚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330217A70000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（宁波）住宅（含与住宅结构相连的非住宅）房屋装修中实施禁止危害房屋使用安全的行为的行政处罚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00"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330217A71000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（宁波）超过设计标准加大房屋使用荷载的装修工程，没有设计方案擅自施工的行政处罚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330217A72000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（宁波）未在房屋装修前进行备案的行政处罚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330217A66000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（宁波）房屋使用安全责任人将未依照规定采取安全防范措施、解危处置措施的危险房屋出租的行政处罚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330217B10000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对损毁、盗窃城镇排水与污水处理设施的行政处罚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对穿凿、堵塞城镇排水与污水处理设施的行政处罚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对向城镇排水与污水处理设施排放、倾倒剧毒、易燃易爆、腐蚀性废液和废渣的行政处罚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对向城镇排水与污水处理设施倾倒垃圾、渣土、施工泥浆等废弃物的行政处罚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对建设占压城镇排水与污水处理设施的建筑物、构筑物或者其他设施的行政处罚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对其他危及城镇排水与污水处理设施安全的活动的行政处罚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330217221003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对城镇排水与污水处理设施维护运营单位因巡查、维护不到位，导致窨井盖丢失、损毁，造成人员伤亡和财产损失的行政处罚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330217090000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对擅自拆除、改动城镇排水与污水处理设施行为的行政处罚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对排水户未取得污水排入排水管网许可证向城镇排水设施排放污水的行政处罚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330217126001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对排水户不按照污水排入排水管网许可证要求排放污水行为的行政处罚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330217126002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对排水户未按照排水许可证的要求，向城镇排水设施排放污水行为的行政处罚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对排水户名称、法定代表人等其他事项变更，未按本办法规定及时向城镇排水主管部门申请办理变更的行政处罚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对排水户以欺骗、贿赂等不正当手段取得排水许可行为的行政处罚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对排放的污水可能危及城镇排水与污水处理设施安全运行时排水户没有立即停止排放，未采取措施消除危害，或者并未按规定及时向城镇排水主管部门等有关部门报告等行为的行政处罚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对向城镇排水设施排放、倾倒剧毒、易燃易爆物质、腐蚀性废液和废渣、有害气体和烹饪油烟等的行政处罚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对堵塞城镇排水设施或者向城镇排水设施内排放、倾倒垃圾、渣土、施工泥浆、油脂、污泥等易堵塞物的行政处罚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对擅自拆卸、移动和穿凿城镇排水设施的行政处罚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对擅自向城镇排水设施加压排放污水的行政处罚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330217151002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对排水户拒绝、妨碍、阻挠综合行政执法部门监督检查的行政处罚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划转综合行政执法部门在其依法实施监督检查过程中，排水户拒绝、妨碍、阻挠其监督检查的处罚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对在雨水、污水分流地区建设单位、施工单位将雨水管网、污水管网相互混接行为的行政处罚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330217B07000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对城镇排水与污水处理设施覆盖范围内的排水单位、个人，未按照国家有关规定将污水排入城镇排水设施，或者在雨水、污水分流地区将污水排入雨水管网等行为的行政处罚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330217444000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对污水处理设施覆盖范围内的村民以及其他排放农村生活污水的单位和个人未将日常生活产生的污水排入污水处理设施的行政处罚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330217443000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对从事生产经营活动的单位和个人未签订协议或未按协议约定将污水排入集中处理设施的行政处罚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330217446000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对从事危及污水处理设施安全活动的行政处罚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对擅自占用、挖掘物业管理区域内道路、场地，损害业主共同利益的行政处罚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对擅自利用物业共用部位、共用设施设备进行经营的行政处罚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对擅自改变物业管理区域内按照规划建设的公共建筑和共用设施用途的行政处罚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对无相应资质的单位进行绿化工程设计的行政处罚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对工程建设项目完成后未按照规定期限完成与主体工程相配套的绿地工程或者绿化用地面积未达到审定比例的行政处罚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对违法改变绿化用地使用性质的行政处罚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对未经同意擅自占用城市绿地及占用超过批准时间的行政处罚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对在公园绿地范围内从事商业服务摊点或广告经营等业务的单位和个人违反公园绿地有关规定的行政处罚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对依树盖房、搭棚、架设天线的行政处罚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对在绿地内放牧、堆物、倾倒废弃物的行政处罚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对进入设有明示禁止标志的绿地的行政处罚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对破坏草坪、绿篱、花卉、树木、植被的行政处罚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对其他损坏城市绿地和绿化设施的行为的行政处罚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对未在施工前制定古树名木保护方案或者未按照古树名木保护方案施工的行政处罚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对损毁或者擅自移动古树名木保护标志、保护设施的行政处罚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对未经批准擅自砍伐城市树木的行政处罚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对未经批准在城市绿地范围内进行拦河截溪、取土采石、设置垃圾堆场、排放污水以及其他对城市生态环境造成破坏活动的行政处罚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330217826000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对砍伐、养护不善、破坏古树名木等行为的行政处罚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330217500000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（宁波）对单位、个人擅自占用城市绿化规划用地、已建城市绿地等的行政处罚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（宁波）对单位、个人擅自砍伐、迁移树木，或者未按照规定补植树木、采取其他补救措施的行政处罚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（宁波）对单位、个人损害城市绿地的行政处罚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108"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330217501000</w:t>
            </w:r>
          </w:p>
        </w:tc>
        <w:tc>
          <w:tcPr>
            <w:tcW w:w="5140"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u w:val="none"/>
              </w:rPr>
              <w:t>（宁波）对养护管理责任人未按照绿地技术规范进行养护的行政处罚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对未经市容环境卫生主管部门依法许可从事餐厨垃圾收运、处置的行政处罚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对餐厨垃圾产生单位自行就地处置餐厨垃圾未报送备案的行政处罚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对餐厨垃圾产生单位不执行餐厨垃圾交付收运确认制度或者未建立相应的记录台账的行政处罚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对收运企业、处置企业不执行餐厨垃圾收运、处置交付确认制度或者未建立相应的记录台账的行政处罚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对收运企业、处置企业不按照要求如实报送餐厨垃圾来源、种类、数量、去向等资料的行政处罚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330217275000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对餐厨垃圾产生单位将餐厨垃圾交由规定以外单位、个人处理的行政处罚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对收运企业将收运的餐厨垃圾交由规定以外的单位、个人处置的行政处罚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对收运企业未按与餐厨垃圾产生单位约定的时间和频次收集餐厨垃圾，或者未按规定运输至处置场所交由处置企业进行处置的行政处罚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对餐厨垃圾产生单位将餐厨垃圾与其他生活垃圾混合投放的行政处罚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对处置企业餐厨垃圾资源化利用、无害化处理不符合技术规范标准的行政处罚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对未实行密闭化运输餐厨垃圾的行政处罚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对收运企业、处置企业暂停收运、处置餐厨垃圾未报告或者未及时采取应急处理措施的行政处罚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（宁波）对单位、个人未经许可从事经营性餐厨垃圾收集、运输或者处置活动的行政处罚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（宁波）对自行收运单位、自行就地处置单位暂停收运或者处置餐厨垃圾未在规定时间内报告或者未采取应</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急处理措施的行政处罚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（宁波）对收运企业在收运过程中掺入水等液体或者混入非餐厨垃圾的行政处罚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（宁波）对收运企业擅自设置餐厨垃圾收运中转、接驳站（点）的行政处罚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（宁波）对自行收运、自行就地处置单位收运、处置非本单位产生的餐厨垃圾的行政处罚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（宁波）对餐厨垃圾产生单位、自行收运单位、自行就地处置单位未按照规定建立电子台账的行政处罚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对收运企业、处置企业未按照规定建立电子台账的行政处罚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单位和个人未按规定分类投放生活垃圾的行政处罚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对生活垃圾分类投放管理责任人未履行生活垃圾分类投放管理责任的行政处罚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对生活垃圾收集、运输单位对分类投放的生活垃圾混合收集、运输的行政处罚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（宁波）对收集、运输单位未使用密闭化车辆的行政处罚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（宁波）对收集、运输单位未按规定的时间、地点、线路收集、运输或者未按规定运输至指定场所的</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对收集、运输单位收集、运输过程中沿途丢弃、遗撒生活垃圾的行政处罚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（宁波）对收集、运输单位将分类交付的生活垃圾混收混运的行政处罚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（宁波）对收集、运输单位未按规定实时、如实记录收集的生活垃圾类别、数量和运输去向的行政处罚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（宁波）对个人未分类投放生活垃圾的行政处罚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（宁波）对单位未分类投放生活垃圾的行政处罚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对个人未及时处理大件垃圾、装修垃圾、绿化垃圾或者装修垃圾未先装袋、捆绑的行政处罚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（宁波）对单位未及时处理大件垃圾、装修垃圾、绿化垃圾或者装修垃圾未先装袋、捆绑的行政处罚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（宁波）对管理责任人未按规定放置收集容器的行政处罚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（宁波）对管理责任人未按规定在管理责任区公示应当公示的内容的行政处罚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（宁波）对管理责任人将已分类投放的生活垃圾混合归集、交付的行政处罚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（宁波）对管理责任人未按规定保持垃圾房、垃圾收集点、收集容器的正常使用和清洁卫生的行政处罚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（宁波）对收集、运输单位擅自停止收集、运输经营活动的行政处罚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（宁波）对处置单位擅自停止处置经营活动的行政处罚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（宁波）对处置单位未按国家、省有关规定和技术标准，配备处置设施设备，或者未保持设施设备正常运行</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（宁波）对处置单位未按规定如实记录接收处置的生活垃圾来源、种类、质量、数量以及再生产品的品种、</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数量等信息的行政处罚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330217454000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对擅自在街道两侧和公共场地堆放物料，搭建建筑物、构筑物或其他设施的行政处罚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330217032000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对擅自拆除环境卫生设施或未按批准的拆迁方案进行拆迁的行政处罚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对新建的架空管线不符合城市容貌标准或者在城市、县人民政府确定的重要街道和重要区块的公共场所上空新建架空管线的行政处罚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对公共环境艺术品所有人或者管理人未依照规定维护公共环境艺术品的行政处罚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对主要街道和重点地区临街建筑物阳台外、窗外、屋顶吊挂或者堆放有关物品的行政处罚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对主要街道和重点地区临街建筑物外立面安装窗栏、空调外机、遮阳篷等不符合有关规范要求的行政处罚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对在树木、地面、电杆、建筑物、构筑物或者其他设施上任意刻画、涂写、张贴的行政处罚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对随地吐痰、便溺的行政处罚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对乱扔果皮、纸屑、烟蒂、饮料罐、口香糖、塑料袋等废弃物的行政处罚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对乱倒生活垃圾、污水、粪便的行政处罚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对未经城市人民政府市容环境卫生行政主管部门同意擅自设置大型户外广告影响市容的行政处罚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对搭建的临时建筑物、构筑物或者其他设施遮盖路标、街牌的行政处罚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对管理单位未及时处理污损、毁坏的城市道路及其附属设施的行政处罚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330217248001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对设置或管理单位未能及时整修或者拆除污损、毁坏的城市雕塑、街景艺术品的行政处罚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对单位和个人在城市道路、公园绿地和其他公共场所公共设施上晾晒、吊挂衣物的行政处罚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对擅自占用城市人行道、桥梁、地下通道以及其他公共场所设摊经营、兜售物品的行政处罚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对沿街和广场周边的经营者擅自超出门、窗进行店外经营、作业或者展示商品的行政处罚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对从事车辆清洗或者维修、废品收购、废弃物接纳作业的单位和个人未采取有效措施防止污水外流或者将废弃物向外洒落的行政处罚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对作业单位未及时清理因栽培或者修剪树木、花草等产生的树枝、树叶等废弃物的行政处罚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对作业单位未及时清运、处理清理窨井淤泥产生的废弃物并随意堆放，未清洗作业场地的行政处罚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对在露天场所和垃圾收集容器内焚烧树叶、垃圾或者其他废弃物的行政处罚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对饲养家畜家禽和食用鸽影响市容和环境卫生的行政处罚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对饲养人未及时清理宠物在城市道路和其他公共场地排放的粪便，饲养宠物和信鸽污染环境的行政处罚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对公共场所经营管理单位未按标准设置厕所、生活垃圾分类投放、分类收集设施以及其他配套的环境卫生设施的行政处罚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330217255001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对侵占、损坏、拆除、关闭环境卫生设施，擅自改变环境卫生设施的使用性质的行政处罚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330217255002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对擅自关闭、闲置或者拆除生活垃圾处置设施、场所的行政处罚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对未按规定缴纳城市生活垃圾处理费的行政处罚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对未按照城市生活垃圾治理规划和环境卫生设施标准配套建设城市生活垃圾收集设施的行政处罚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对城市生活垃圾处置设施未经验收或者验收不合格投入使用的行政处罚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对随意倾倒、抛洒、堆放城市生活垃圾的行政处罚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330217226001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对未经批准从事城市生活垃圾经营性清扫、收集、运输活动的行政处罚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330217226002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对未经批准从事城市生活垃圾经营性处置活动的行政处罚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对从事城市生活垃圾经营性清扫、收集、运输的企业在运输过程中沿途丢弃、遗撒生活垃圾的行政处罚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对未在规定的时间内及时清扫、收运城市生活垃圾的行政处罚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对未将收集的城市生活垃圾运至主管部门认可的处置场所的行政处罚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对未保持生活垃圾收集设施和周边环境的干净整洁的行政处罚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对未做到收集、运输城市生活垃圾的车辆、船舶密闭、完好和整洁的行政处罚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对未按照国家有关规定和技术标准处置城市生活垃圾的行政处罚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对未按照规定处理处置过程中产生的污水、废气、废渣、粉尘等的行政处罚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对未按规定的时间和要求接收生活垃圾的行政处罚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330217157008</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对未按照要求配备城市生活垃圾处置设备、设施，未保证设施、设备运行良好的行政处罚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330217157009</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对未保证城市生活垃圾处置站、场（厂）环境整洁的行政处罚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330217157010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对未按照要求配备合格的管理人员及操作人员的行政处罚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330217157011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对未按要求对生活垃圾进行计量或者未按要求报送统计数据和报表的行政处罚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330217157012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对未按要求定期进行环境影响监测，未按要求对生活垃圾处理设施的性能和环保指标进行检测、评价，未按要求报告检测、评价结果的行政处罚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330217124000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对城市生活垃圾经营性清扫、收集、运输、处置企业擅自停业、歇业的行政处罚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（宁波）对在建筑物、构筑物的外墙、楼道、楼梯和树木、电线杆、户外管线及其他户外设施上非法从事张贴、涂写、刻画及挂置宣传物品的行政处罚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（宁波）对在建筑物的阳台外、窗外、屋顶、平台、外走廊等空间堆放、吊挂危害安全的物品的行政处罚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（宁波）对市容环境卫生责任人不履行环境卫生保洁责任的行政处罚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（宁波）对单位、个人建筑物外立面装修和有关缆线架设不符合城市容貌标准的行政处罚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330217515000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对单位、个人</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主要道路两侧和广场上有关公用设施的设置不符合城市容貌标准的行政处罚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330217514000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对单位、个人</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排油烟口、排污水口的设置不符合城市容貌标准的行政处罚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对户外广告设施以及非广告的户外设施不符合城市容貌标准的行政处罚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对户外设施的设置单位未做好日常维护保养等管理工作的行政处罚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对单位、个人未</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将户外广告设施设置的有关材料报送备案的行政处罚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rFonts w:ascii="宋体" w:hAnsi="宋体" w:eastAsia="宋体" w:cs="宋体"/>
                <w:color w:val="auto"/>
                <w:szCs w:val="21"/>
                <w:highlight w:val="none"/>
              </w:rPr>
              <w:t>对单位、个人</w:t>
            </w:r>
            <w:r>
              <w:rPr>
                <w:rFonts w:hint="eastAsia" w:ascii="宋体" w:hAnsi="宋体" w:eastAsia="宋体" w:cs="宋体"/>
                <w:color w:val="auto"/>
                <w:szCs w:val="21"/>
                <w:highlight w:val="none"/>
              </w:rPr>
              <w:t>户外广告设施设置违反设置规划和设置技术规范，不符合城市容貌标准，存在安全隐患的行政处罚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rFonts w:ascii="宋体" w:hAnsi="宋体" w:eastAsia="宋体" w:cs="宋体"/>
                <w:color w:val="auto"/>
                <w:szCs w:val="21"/>
                <w:highlight w:val="none"/>
              </w:rPr>
              <w:t>对单位、个人</w:t>
            </w:r>
            <w:r>
              <w:rPr>
                <w:rFonts w:hint="eastAsia" w:ascii="宋体" w:hAnsi="宋体" w:eastAsia="宋体" w:cs="宋体"/>
                <w:color w:val="auto"/>
                <w:szCs w:val="21"/>
                <w:highlight w:val="none"/>
              </w:rPr>
              <w:t>未经市容环境卫生主管部门批准擅自设置大型户外广告设施的行政处罚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rFonts w:ascii="宋体" w:hAnsi="宋体" w:eastAsia="宋体" w:cs="宋体"/>
                <w:color w:val="auto"/>
                <w:szCs w:val="21"/>
                <w:highlight w:val="none"/>
              </w:rPr>
              <w:t>对单位、个人</w:t>
            </w:r>
            <w:r>
              <w:rPr>
                <w:rFonts w:hint="eastAsia" w:ascii="宋体" w:hAnsi="宋体" w:eastAsia="宋体" w:cs="宋体"/>
                <w:color w:val="auto"/>
                <w:szCs w:val="21"/>
                <w:highlight w:val="none"/>
              </w:rPr>
              <w:t>户外广告设施设置期限届满未申请办理延期手续且未拆除户外广告设施的行政处罚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（宁波）对单位、个人未按照许可的位置、形式、规格、结构图等内容设置大型户外广告设施的行政处罚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（宁波）对单位、个人未按照户外广告设施设置规划和技术规范对户外广告设施进行日常维护、安全检查</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或未采取安全防范措施的行政处罚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（宁波）对单位、个人未更换达到设计使用年限的户外广告设施的行政处罚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（宁波）对单位、个人涂改、倒卖、出租、出借大型户外广告设施设置许可证件，或者以其他形式非法转让大型户外广告设施设置许可的行政处罚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对建设单位未对暂时不能开工的建设用地的裸露地面进行覆盖，或者未对超过三个月不能开工的建设用地的裸露地面进行绿化、铺装或者遮盖的行政处罚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330217240001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对施工工地未设置硬质密闭围挡，或者未采取有效防尘降尘措施的行政处罚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330217240002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对建筑土方、工程渣土、建筑垃圾未及时清运，或者未采用密闭式防尘网遮盖的行政处罚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对不按照规定路线、时间清运建筑垃圾，沿途丢弃、遗撒、随意倾倒的行政处罚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对装修房屋产生的建筑垃圾未堆放到指定地点的行政处罚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330217224002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对建设工程的施工现场未设置临时厕所和生活垃圾收集容器，保持整洁、完好，或未采取有效措施防止污水流溢的行政处罚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对建设工程竣工验收后施工单位未及时清除剩余建筑垃圾、拆除围挡与施工临时设施、平整场地的行政处罚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对将危险废物混入建筑垃圾的行政处罚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对擅自设立弃置场受纳建筑垃圾的行政处罚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330217167004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对将建筑垃圾混入生活垃圾的行政</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330217431000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对建筑垃圾储运消纳场受纳工业垃圾、生活垃圾和有毒有害垃圾的行政处罚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330217655000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对施工单位未及时清运工程施工过程中产生的建筑垃圾造成环境污染的行政处罚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330217874000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对施工单位将建筑垃圾交给个人或者未经核准从事建筑垃圾运输的单位处置的行政处罚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对涂改、倒卖、出租、出借或者以其他形式非法转让城市建筑垃圾处置核准文件的行政处罚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330217438000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对未经核准擅自处置建筑垃圾或者处置超出核准范围的建筑垃圾的行政处罚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330217014000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对随意倾倒、抛撒或者堆放建筑垃圾的行政处罚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（宁波）对施工单位、建筑垃圾消纳场所、中转场所经营单位未采取建筑垃圾管理措施防止尘土飞扬的行政处罚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（宁波）对施工单位、建筑垃圾消纳场所、中转场所经营单位未采取建筑垃圾管理措施防止污水流溢、污染道路的行政处罚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宁波）对处置单位未经核准擅自处置建筑垃圾或未按照核准的内容处置建筑垃圾的行政处罚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（宁波）对单位、个人擅自设置建筑垃圾消纳场所的行政处罚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（宁波）对单位、个人擅自设置建筑垃圾中转场所的行政处罚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（宁波）对单位、个人在建筑垃圾运输车辆作业时不符合密闭化运输有关要求的行政处罚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（宁波）对单位、个人在建筑垃圾运输车辆作业时未使用全球定位系统或倾废动态监管仪等监管设备的行政处罚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（宁波）对单位、个人将建筑垃圾混入生活垃圾的行政处罚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（宁波）对单位、个人将建筑垃圾混入工业垃圾的行政处罚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（宁波）对单位、个人将建筑垃圾混入其他危险废弃物的行政处罚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（宁波）对单位、个人向陆地丢弃、遗撒、倾倒建筑垃圾的行政处罚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（宁波）对单位、个人处置零星建筑垃圾未办理处置登记的行政处罚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对承担城市道路养护、维修的单位未定期对城市道路进行养护、维修或者未按照规定的期限修复竣工，并拒绝接受市政工程行政主管部门监督、检查的行政处罚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对在桥梁上架设压力在4公斤／平方厘米（0.4兆帕）以上的煤气管道、10千伏以上的高压电力线和其他易燃易爆管线的行政处罚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对擅自在桥梁或者路灯设施上设置广告牌或者其他挂浮物的行政处罚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对其他损害、侵占城市道路的行政处罚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330217238008</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对擅自占用或者挖掘城市道路、修筑出入口、搭建建筑物或者构筑物、明火作业、设置路障的行政处罚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330217238009</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对在道路上打砸硬物，碾压、晾晒农作物和其他物品的行政处罚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对车辆载物拖刮路面，履带车、铁轮车以及超重超长超高车辆擅自在道路上行驶的行为的行政处罚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对在道路上排放污水，倾倒垃圾和其他废弃物，以及堆放、焚烧、洒漏各类腐蚀性物质的行政处罚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对在道路上搅拌水泥、砂浆、混凝土，以及从事生产、加工、冲洗等可能损坏道路的各种作业的行政处罚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对机动车在非指定的城市道路上试刹车、停放以及在人行道上行驶的行政处罚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对在道路、路肩和道路两侧挖掘取土的行政处罚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对偷盗、收购、挪动、损毁管线和窨井盖等道路附属设施的行政处罚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对未对设在城市道路上的各种管线的检查井、箱盖或者城市道路附属设施的缺损及时补缺或者修复的行政处</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对未在城市道路施工现场设置明显标志和安全防围设施的行为的行政处罚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对占用城市道路期满或者挖掘城市道路后，不及时清理现场的行为的行政处罚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对不按照规定办理依附于城市道路建设各种管线、杆线等设施批准手续的行政处罚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对不按照规定补办紧急抢修埋设在城市道路下的管线批准手续的行为的行政处罚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330217213008</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对未按照批准的位置、面积、期限占用或者挖掘城市道路，或者未按规定提前办理变更审批手续的行政处罚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330217213009</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对未建立巡查制度，未及时补缺、修复或者采取有效的安全防护措施修复管线及窨井盖等附属设施的行为的行政处罚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对在城市桥梁范围内占用桥面，在桥面上停放车辆、机动车试刹车、设摊的行为的行政处罚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对擅自在桥梁范围内设置广告牌、悬挂物，以及占用桥孔、明火作业的行为的行政处罚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对履带车、铁轮车、超重车擅自上桥行驶，利用桥梁设施进行牵拉、吊装等施工作业的行为的行政处罚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对搭建妨碍桥梁使用和养护、维修以及景观的建筑物或者构筑物的行为的行政处罚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对在桥梁上架设压力在每平方厘米4公斤以上的煤气管道、10千伏以上的高压电力线和其他易燃易爆管线的行为的行政处罚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对其他损害、侵占桥梁的行为的行政处罚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对未按批准的位置、面积、期限挖掘的行为的行政处罚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对挖掘现场未设置明显标志和安全防围设施的行为的行政处罚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对未按指定的地点堆放物料的行政处罚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对压占检查井、消防栓、雨水口等设施的行为的行政处罚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对涉及测量标志、地下管线、文物保护标志等设施时，未采取保护措施，移位、损坏的行为的行政处罚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对需要限制车辆行驶或者实行临时交通管制的，未事先报请公安交通管理部门批准的行为的行政处罚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对挖掘工程竣工后，未及时清理现场、拆除临时设施，恢复道路功能，并未通知市政工程行政主管部门检查验收的行为的行政处罚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对在城市照明设施上刻划、涂污的行为的行政处罚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对擅自在城市照明设施上张贴、悬挂、设置宣传品、广告的行为的行政处罚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对擅自迁移、拆除、利用城市照明设施的行政处罚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14"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对其他可能影响城市照明设施正常运行的行为的行政处罚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（宁波）对自行使用开放式场地的产权人或者管理人不按照市政设施标准养护、维修，且影响规划设置功能的行政处罚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（宁波）对单位、个人在城市道路管理范围内，实施禁止行为的行政处罚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（宁波）对单位、个人未按照批准的期限、范围和要求占用、挖掘，擅自变更的行政处罚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（宁波）对单位、个人未在施工现场设置明显标志和安全防围设施的行政处罚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（宁波）对单位、个人施工未采取有效措施降低噪声、控制扬尘和路面污染的行政处罚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（宁波）对单位、个人压占检查井、消防栓、雨水口等设施的行政处罚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（宁波）对单位、个人遇到测量标志、地下管线、文物保护标志等设施，未立即采取保护措施或移位、损坏的行政处罚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（宁波）对单位、个人在工程完成后，未及时按照有关技术要求回填夯实的行政处罚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（宁波）对单位、个人在挖掘结束并清理现场后，未及时通知市政设施主管部门验收的行政处罚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（宁波）对市政设施主管部门因特殊情况决定缩小占用面积、缩短占用时间、停止占用的，占用单位和个</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人未在规定期限内腾退的行政处罚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责任人埋设在城市道路下的管线挖掘抢修，未及时通知相关管理部门，未在24小时内补办批准手续或者因意外事故损坏城市道路设施的，责任人未采取保护措施未及时向市政设施主管部门报告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（宁波）对单位、个人在城市桥涵及其附属设施范围内实施禁止行为的行政处罚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（宁波）对单位、个人在城市桥涵安全保护区从事泊船、种植、养殖、捕捞、采砂作业；堆放、储存腐蚀性物品、易燃易爆物品或者其他危险物品的行政处罚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（宁波）对单位、个人擅自拆除、迁移、改动、占用道路照明设施（城市道路、桥梁附属照明设施除外）的行政处罚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（宁波）对单位、个人私自接用或关闭道路照明电源的行政处罚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（宁波）对单位、个人在城市照明（城市道路、桥梁附属照明设施除外）专用地下电缆或管道上挖掘、钻探、打桩、堆压物品的行政处罚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（宁波）对单位、个人在照明设施（城市道路、桥梁附属照明设施除外）周围堆放物品，搭建建筑物、构筑物的行政处罚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（宁波）对单位、个人其他损坏、侵占道路照明设施（城市道路、桥梁附属照明设施除外）的行为的行政</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（宁波）对单位、个人擅自在城市照明设施安全距离内植树、挖坑取土或者在城市照明设施上设置通讯线缆、宣传品、广告等物体的行政处罚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（宁波）对单位、个人擅自拆除、迁移、改动城市照明设施的行政处罚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（宁波）对单位、个人在城市照明设施上涂、划、刻、写、晾晒衣物或者在城市照明设施安全距离内倾倒含酸、碱、盐等腐蚀物和具有腐蚀性的废渣、废液的行政处罚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330217252001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对未取得瓶装燃气经营许可证从事经营活动的行政处罚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330217252002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对未取得管道燃气特许经营许可证从事经营活动的行政处罚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330217079000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对燃气经营者不按照燃气经营许可证的规定从事燃气经营活动的行政处罚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330217751000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对燃气经营者拒绝向市政燃气管网覆盖范围内符合用气条件的单位或者个人供气的行政处罚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330217A42000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对燃气经营者倒卖、抵押、出租、出借、转让、涂改燃气经营许可证的行政处罚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对燃气经营者未履行必要告知义务擅自停止供气、调整供气量，或者未经审批擅自停业或者歇业的行政处罚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szCs w:val="21"/>
              </w:rPr>
              <w:t>对燃气经营者向未取得燃气经营许可证的单位或者个人提供用于经营的燃气的行政处罚（吊销燃气经营许可证的处罚除外）</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对燃气经营者在不具备安全条件的场所储存燃气的行政处罚（吊销燃气经营许可证的处罚除外）</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330217726000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对燃气经营者要求燃气用户购买其指定的产品或者接受其提供的服务的行政处罚（吊销燃气经营许可证的处罚除外）</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330217724000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对燃气经营者未向燃气用户持续、稳定、安全供应符合国家质量标准的燃气，或者未对燃气用户的燃气设施定期进行安全检查的行政处罚（吊销燃气经营许可证的处罚除外）</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330217752000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对销售充装单位擅自为非自有气瓶充装的瓶装燃气的行政处罚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对擅自操作公用燃气阀门的行政处罚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对将燃气管道作为负重支架或者接地引线的行政处罚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对安装、使用不符合气源要求的燃气燃烧器具的行政处罚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对擅自安装、改装、拆除户内燃气设施和燃气计量装置的行政处罚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对在不具备安全条件的场所使用、储存燃气的行政处罚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对改变燃气用途或者转供燃气的行政处罚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对未设立售后服务站点或者未配备经考核合格的燃气燃烧器具安装、维修人员的行政处罚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330217222008</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对燃气燃烧器具的安装、维修不符合国家有关标准的行政处罚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对在燃气设施保护范围内进行爆破、取土等作业或者动用明火的行政处罚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对在燃气设施保护范围内倾倒、排放腐蚀性物质的行政处罚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对在燃气设施保护范围内放置易燃易爆物品或者种植深根植物的行政处罚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对在燃气设施保护范围内从事敷设管道、打桩、顶进、挖掘、钻探等可能影响燃气设施安全活动的单位未与燃气经营者共同制定燃气设施保护方案，并采取相应的安全保护措施的行政处罚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对侵占、毁损、擅自拆除、移动燃气设施或者擅自改动市政燃气设施的行政处罚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对毁损、覆盖、涂改、擅自拆除或者移动燃气设施安全警示标志的行政处罚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对向燃气用户提供非法制造、报废、改装的气瓶或者超期限未检验、检验不合格的气瓶的行政处罚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对为非法制造、报废、改装的气瓶或者超期限未检验、检验不合格的气瓶充装燃气的行政处罚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对在未经核准的场地存放已充装气瓶的行政处罚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对燃气充装量未在国家规定的允许误差范围内的行政处罚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对瓶装燃气残液量超过规定的，未先抽出残液后再充装燃气的行政处罚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对气瓶充装后，未标明充装单位的行政处罚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对瓶装燃气的运输不符合国家和省有关危险品运输的规定的行政处罚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330217160008</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对燃气燃烧器具安装单位和个人未按照国家标准和技术规范安装燃气燃烧器具，擅自移动燃气计量表和表前燃气设施的行政处罚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330217160009</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对瓶装燃气充装未在储配站内按照操作规程作业、在储罐和槽车罐体的取样阀上充装燃气、用槽车向气瓶充装燃气或者气瓶间相互充装燃气的行政处罚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对燃气经营单位和个人未按规定向燃气用户提供安全用气手册或者建立值班制度的行政处罚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对管道燃气经营企业未按照规定建立燃气质量检测制度的行为行政处罚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对燃气经营单位和个人未严格执行有关安全生产的法律、法规规定，建立、实施燃气安全管理责任制的行政处罚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对燃气经营单位和个人未按规定对燃气设施定期巡查、检修和更新，及时消除事故隐患的行为行政处罚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对燃气经营单位和个人未按规定对燃气用户的燃气设施、燃气燃烧器具定期检查，未劝阻、制止燃气用户违反安全用气规定的行为，劝阻、制止无效的未及时报告市、县燃气主管部门的行政处罚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对燃气经营单位和个人未按照规定制定燃气事故应急预案，配备相应人员和装备，储备必要救急物资，组织演练的行政处罚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对使用国家明令淘汰的燃气燃烧器具的行为的行政处罚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对使用非法制造、报废、改装的气瓶或者超期限未检验、检验不合格的气瓶的行为的行政处罚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对加热、摔砸、倒卧、曝晒燃气气瓶或者改换气瓶检验标志、漆色的行为的行政处罚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对倾倒燃气残液或者用气瓶相互倒灌的行为的行政处罚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对进行危害室内燃气设施安全的装饰、装修活动的行为的行政处罚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330217219001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对未经批准擅自通过消防专用供水设施用水行为的行政处罚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对损坏供水设施或者危害供水设施安全，涉及供水设施的建设工程施工时，未按规定的技术标准和规范施工或者未按规定采取相应的保护或者补救措施的行政处罚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330217A86000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（宁波）擅自开启城市公共消火栓取水、擅自取用城市公共供水的行政处罚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330217A85000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（宁波）擅自改变用水性质或转供、转售城市公共供水的行政处罚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330217A91000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宁波）擅自拆除、改装或者迁移城市公共供水、引水设施的行政处罚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330217A92000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（宁波）建设施工危害城市公共供水设施、引水设施安全或在公共供水、引水设施安全保护范围内进行危害公共供水、引水设施安全行为的行政处罚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330215188000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（宁波）擅自改变停车场使用性质、缩小使用范围或者变公共停车位为专用停车位的行政处罚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（宁波）对公共停车场经营未按照规定报城市管理部门备案的行政处罚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宁波）对公共停车场经营者未履行规定职责的行政处罚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宁波）对公共停车场经营者擅自停止经营的行政处罚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宁波）对在道路停车泊位不按规定时间、准停车型停放车辆或者使用收费道路停车泊位不缴费的行政处罚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除使用收费道路停车泊位不缴费外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05"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（宁波）对重点管理区内，未为犬只佩戴有效犬牌的行政处罚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（宁波）对重点管理区内，未以犬链有效管控犬只、犬链超过规定长度、未为大型犬佩戴嘴套、未主动避让他人，或者养犬人将犬只交由非完全民事行为能力人出户的行政处罚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（宁波）对重点管理区内，携犬进入犬只禁入场所、区域，或者在临时禁止携犬进入的区域和时间内遛犬，不听有关管理经营者劝阻的行政处罚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六、应急管理（共7项）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对未取得烟花爆竹零售经营许可证经营的行政处罚</w:t>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对未经许可生产、批发经营烟花爆竹制品的处罚不划转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对烟花爆竹零售经营单位销售非法生产、经营的烟花爆竹，或销售应当由专业燃放人员燃放的烟花爆竹的行政处罚</w:t>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对烟花爆竹批发经营企业违法行为的处罚和吊销烟花爆竹经营许可证的处罚不划转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对烟花爆竹零售单位未按规定重新申领零售许可证的行政处罚</w:t>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330225023007</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对烟花爆竹零售单位未按规定落实存放管理的行政处罚</w:t>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对烟花爆竹零售单位出租、出借、转让、买卖、假冒、冒用许可证或者伪造、变造许可证的行政处罚</w:t>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对烟花爆竹批发经营企业违法行为的处罚和撤销烟花爆竹经营许可证的处罚不划转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330225023009</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对烟花爆竹零售单位未在核准的地点经营，或销售经营所在地县级以上人民政府规定禁止燃放的烟花爆竹的行政处罚</w:t>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对烟花爆竹批发经营企业违法行为的处罚不划转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330225023008</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对烟花爆竹零售单位拒绝、阻碍综合执法部门依法实施监督检查的行政处罚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划转综合行政执法部门在其依法实施安全生产监督检查过程中，烟花爆竹经营单位拒绝、阻碍其监督检查的处罚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七、市场监管（共1项）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330231076001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对室外公共场所无照经营的处罚（</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划归综合执法）</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划转室外公共场所无照经营的处罚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八、地震（共2项）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330297007000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对建设单位未依法进行地震安全性评价及其应用的行政处罚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330297001000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对爆破单位未按规定报告的行政处罚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九、气象（共3项）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330254025000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对涂改、伪造、倒卖、出租、出借、挂靠、转让《升放气球资质证》或者许可文件的情形的行政处罚</w:t>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330254018000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对未取得升放气球资质证从事升放气球活动的行政处罚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330254027000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对违反升放无人驾驶自由气球或者系留气球活动安全管理规定的行政处罚</w:t>
            </w:r>
            <w:r>
              <w:rPr>
                <w:rFonts w:ascii="宋体" w:hAnsi="宋体" w:eastAsia="宋体" w:cs="宋体"/>
                <w:color w:val="auto"/>
                <w:szCs w:val="21"/>
                <w:highlight w:val="none"/>
              </w:rPr>
              <w:fldChar w:fldCharType="end"/>
            </w:r>
          </w:p>
        </w:tc>
        <w:tc>
          <w:tcPr>
            <w:tcW w:w="127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十、生态环境（共15项）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330216132002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对向水体排放、倾倒工业废渣、城镇垃圾或者其他废弃物等违法行为的行政处罚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划转向水体排放、倾倒工业废渣、城镇垃圾或者其他废弃物，或者在江河、湖泊、运河、渠道、水库最高水位线以下的滩地、岸坡堆放、存贮固体废弃物或者其他污染物的处罚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1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330216090001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对个人存放煤炭、煤矸石、煤渣、煤灰等物料，未采取防燃措施的行政处罚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划转个人未按照规定停止燃用高污染燃料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330216107002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对个人未按照规定停止燃用高污染燃料的行政处罚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划转个人未按照规定停止燃用高污染燃料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330216310004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对运输过程中沿途丢弃、遗撒工业固体废物行为的行政处罚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划转在运输过程中沿途丢弃、遗撒工业固体废物的处罚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330216203000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对将秸秆、食用菌菌糠和菌渣、废农膜随意倾倒或弃留的行政处罚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330216282000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对违法在人口集中和其他需特殊保护区域焚烧产生有毒有害烟尘和恶臭气体的行政处罚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330216277002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对露天焚烧秸秆、落叶等产生烟尘污染物质的行政处罚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划转违法露天焚烧秸秆、落叶等产生烟尘污染物质的处罚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330216279001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对经营者未安装净化设施、不正常使用净化设施的行政处罚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cs="宋体"/>
                <w:color w:val="auto"/>
                <w:szCs w:val="21"/>
                <w:highlight w:val="none"/>
              </w:rPr>
              <w:t>划转未安装油烟净化设施、不正常使用油烟净化设施的处罚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330216279002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对经营者未采取其他措施，超标排放油烟的行政处罚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330216281000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对在居民住宅楼、未配套设立专用烟道的商住综合楼、商住综合楼内与居住层相邻的商业楼层内新改扩建产生油烟、异味、废气的餐饮服务项目的行政处罚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330216280000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对在当地人民政府禁止的时段和区域内露天烧烤食品或者为露天烧烤食品提供场地的行政处罚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330216404000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（宁波）餐饮服务业经营者未使用清洁能源作为燃料，排放油烟的餐饮服务业经营者未安装或者不正常使用油烟净化设施、超过排放标准排放油烟的或者将油烟直接排入下水管道的行政处罚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330216402000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建设工程施工现场未设置车辆冲洗设施或者未设置泥浆沉淀、排水设施的，施工车辆带泥上路的，或者中心城区内规模以上建设项目的施工现场应当安装而未安装视频监控系统或者未与监管部门联网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330216098000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对在城市市区噪声敏感建筑物集中区域内夜间进行产生环境噪声污染的建筑施工作业的行政处罚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330216272000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对文化娱乐场所等商业经营活动造成环境噪声污染的行政处罚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十一、农业农村（共7项）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330220049000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对在实行城市市容和环境卫生管理的区域外，随意倾倒或者堆放生活垃圾、餐厨垃圾、建筑垃圾等废弃物或者废旧物品的行政处罚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330220397003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对违反关于禁渔区规定进行捕捞的行政处罚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330220397005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对违反关于禁渔期规定进行捕捞的行政处罚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330220397001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对使用电鱼、炸鱼方法进行捕捞及使用禁用的渔具、捕捞方法进行捕捞的行政处罚</w:t>
            </w:r>
            <w:r>
              <w:rPr>
                <w:rFonts w:ascii="宋体" w:hAnsi="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330220397002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对使用毒鱼方法进行捕捞行为的行政处罚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330220189002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对使用国家和省规定的禁用渔具进行捕捞的行政处罚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0"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330220197000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对犬类等动物的饲养者，未按县级以上人民政府的规定对犬类等动物进行兽用狂犬病疫苗免疫接种的行政处罚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十二、水行政（共17项）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330219102000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kern w:val="0"/>
                <w:szCs w:val="21"/>
                <w:highlight w:val="none"/>
                <w:lang w:bidi="ar"/>
              </w:rPr>
              <w:t>对利用水利工程开展经营活动时危害水利工程安全的行政处罚</w:t>
            </w:r>
            <w:r>
              <w:rPr>
                <w:rFonts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72"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330219078000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对侵占、破坏水源和抗旱设施</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kern w:val="0"/>
                <w:szCs w:val="21"/>
                <w:highlight w:val="none"/>
                <w:lang w:bidi="ar"/>
              </w:rPr>
              <w:t>的行政处罚</w:t>
            </w:r>
            <w:r>
              <w:rPr>
                <w:rFonts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330219161000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对侵占、毁坏水工程及有关设施的</w:t>
            </w:r>
            <w:r>
              <w:rPr>
                <w:rFonts w:ascii="宋体" w:hAnsi="宋体" w:eastAsia="宋体" w:cs="宋体"/>
                <w:color w:val="auto"/>
                <w:kern w:val="0"/>
                <w:szCs w:val="21"/>
                <w:highlight w:val="none"/>
                <w:lang w:bidi="ar"/>
              </w:rPr>
              <w:t>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330219071000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对在水工程保护范围内从事爆破、打井、采石、取土等的行政处罚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330219157001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对未经批准或未按批准要求取水（不含吊销取水许可证）的行政处罚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330219091000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对在水利工程管理范围和保护范围内从事禁止性行为</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330219075000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对围湖造地或者未经批准围垦河道</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330219090000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对河道管理范围内从事妨害行洪活动</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330219112000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对河道采砂中未按照规定设立公示牌或者警示标志</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330219107000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对未经许可在河道管理范围内从事有关活动（不含河道采砂）的行政处罚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330219084000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对河道管理范围内的建设活动，施工方案未报备、临时工程未经批准及未按要求采取修复恢复措施的行政处罚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330219068000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对擅自移动、损毁河道管理范围的界桩或者公告牌的行政处罚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330219082000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对在河道管理范围内未经批准或未按批准要求建设水工程以及涉河建筑物、构筑物的行政处罚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330219007000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对未经许可擅自在河道采砂的行政处罚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330219162000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对在河道管理范围内从事禁止行为</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330219216000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（宁波）对在景观河道管理范围内实施洗涤、游泳、设立洗车点等危害水体、损害市容环境行为的行政处罚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330219214000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（宁波）对在三江河道管理范围附近区域从事堆土、堆物、爆破、打桩等各类危害堤防等水利设施的行政处罚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十三、人力社保（共59项）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对用人单位违法使用童工的行政处罚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对娱乐场所招用未成年人的行政处罚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330214069001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对用人单位安排未成年工从事矿山井下、有毒有害、国家规定的第四级体力劳动强度的劳动或者其他禁忌从事的劳动的行政处罚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330214069002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对用人单位未对未成年工定期进行健康检查的行政处罚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对用人单位逾期不将童工送交监护人的行政处罚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对用人单位违法延长劳动者工作时间的行政处罚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对擅自分立、合并民办学校的行政处罚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职业中介机构为不满16周岁的未成年人介绍就业的行政处罚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对未经许可和登记擅自从事职业中介活动的行政处罚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对用人单位不办理社会保险登记等的行政处罚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对未经许可擅自经营劳务派遣业务的行政处罚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对以欺诈、伪造证明材料或者其他手段骗取社会保险待遇的行政处罚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330214024001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对用人单位提供虚假招聘信息，发布虚假招聘广告的行政处罚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330214024002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用人单位以招用人员为名牟取不正当利益或进行其他违法活动的行政处罚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330214024003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对用人单位招用无合法身份证件人员的行政处罚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对用人单位以担保或其他名义向劳动者收取财物的行政处罚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w:t>
            </w:r>
          </w:p>
        </w:tc>
        <w:tc>
          <w:tcPr>
            <w:tcW w:w="1600" w:type="dxa"/>
            <w:tcBorders>
              <w:tl2br w:val="nil"/>
              <w:tr2bl w:val="nil"/>
            </w:tcBorders>
            <w:shd w:val="clear" w:color="auto" w:fill="auto"/>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330214026000</w:t>
            </w:r>
          </w:p>
        </w:tc>
        <w:tc>
          <w:tcPr>
            <w:tcW w:w="5140"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外国人和用人单位伪造、涂改、冒用、转让、买卖就业证和许可证书的行政处罚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88"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18</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330214027000</w:t>
            </w:r>
          </w:p>
        </w:tc>
        <w:tc>
          <w:tcPr>
            <w:tcW w:w="5140"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ascii="宋体" w:hAnsi="宋体" w:cs="宋体"/>
                <w:color w:val="auto"/>
                <w:kern w:val="0"/>
                <w:szCs w:val="21"/>
                <w:highlight w:val="none"/>
                <w:lang w:bidi="ar"/>
              </w:rPr>
              <w:fldChar w:fldCharType="begin"/>
            </w:r>
            <w:r>
              <w:rPr>
                <w:rFonts w:ascii="宋体" w:hAnsi="宋体" w:cs="宋体"/>
                <w:color w:val="auto"/>
                <w:kern w:val="0"/>
                <w:szCs w:val="21"/>
                <w:highlight w:val="none"/>
                <w:lang w:bidi="ar"/>
              </w:rPr>
              <w:instrText xml:space="preserve"> HYPERLINK "http://59.202.53.241:8073/zjjgk/zjqlk/qlkcount/auditcatalog/void(0)" </w:instrText>
            </w:r>
            <w:r>
              <w:rPr>
                <w:rFonts w:ascii="宋体" w:hAnsi="宋体" w:cs="宋体"/>
                <w:color w:val="auto"/>
                <w:kern w:val="0"/>
                <w:szCs w:val="21"/>
                <w:highlight w:val="none"/>
                <w:lang w:bidi="ar"/>
              </w:rPr>
              <w:fldChar w:fldCharType="separate"/>
            </w:r>
            <w:r>
              <w:rPr>
                <w:rFonts w:hint="default" w:ascii="宋体" w:hAnsi="宋体" w:cs="宋体"/>
                <w:color w:val="auto"/>
                <w:kern w:val="0"/>
                <w:szCs w:val="21"/>
                <w:highlight w:val="none"/>
                <w:lang w:bidi="ar"/>
              </w:rPr>
              <w:t>对用人单位违反劳动合同法有关建立职工名册规定的行政处罚</w:t>
            </w:r>
            <w:r>
              <w:rPr>
                <w:rFonts w:hint="default"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19</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330214029000</w:t>
            </w:r>
          </w:p>
        </w:tc>
        <w:tc>
          <w:tcPr>
            <w:tcW w:w="5140"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ascii="宋体" w:hAnsi="宋体" w:cs="宋体"/>
                <w:color w:val="auto"/>
                <w:kern w:val="0"/>
                <w:szCs w:val="21"/>
                <w:highlight w:val="none"/>
                <w:lang w:bidi="ar"/>
              </w:rPr>
              <w:fldChar w:fldCharType="begin"/>
            </w:r>
            <w:r>
              <w:rPr>
                <w:rFonts w:ascii="宋体" w:hAnsi="宋体" w:cs="宋体"/>
                <w:color w:val="auto"/>
                <w:kern w:val="0"/>
                <w:szCs w:val="21"/>
                <w:highlight w:val="none"/>
                <w:lang w:bidi="ar"/>
              </w:rPr>
              <w:instrText xml:space="preserve"> HYPERLINK "http://59.202.53.241:8073/zjjgk/zjqlk/qlkcount/auditcatalog/void(0)" </w:instrText>
            </w:r>
            <w:r>
              <w:rPr>
                <w:rFonts w:ascii="宋体" w:hAnsi="宋体" w:cs="宋体"/>
                <w:color w:val="auto"/>
                <w:kern w:val="0"/>
                <w:szCs w:val="21"/>
                <w:highlight w:val="none"/>
                <w:lang w:bidi="ar"/>
              </w:rPr>
              <w:fldChar w:fldCharType="separate"/>
            </w:r>
            <w:r>
              <w:rPr>
                <w:rFonts w:ascii="宋体" w:hAnsi="宋体" w:cs="宋体"/>
                <w:color w:val="auto"/>
                <w:kern w:val="0"/>
                <w:szCs w:val="21"/>
                <w:highlight w:val="none"/>
                <w:lang w:bidi="ar"/>
              </w:rPr>
              <w:t>对用人单位伪造、变造社会保险登记证的行政处罚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20</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330214030000</w:t>
            </w:r>
          </w:p>
        </w:tc>
        <w:tc>
          <w:tcPr>
            <w:tcW w:w="5140"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r>
              <w:rPr>
                <w:rFonts w:ascii="宋体" w:hAnsi="宋体" w:cs="宋体"/>
                <w:color w:val="auto"/>
                <w:kern w:val="0"/>
                <w:szCs w:val="21"/>
                <w:highlight w:val="none"/>
                <w:lang w:bidi="ar"/>
              </w:rPr>
              <w:fldChar w:fldCharType="begin"/>
            </w:r>
            <w:r>
              <w:rPr>
                <w:rFonts w:ascii="宋体" w:hAnsi="宋体" w:cs="宋体"/>
                <w:color w:val="auto"/>
                <w:kern w:val="0"/>
                <w:szCs w:val="21"/>
                <w:highlight w:val="none"/>
                <w:lang w:bidi="ar"/>
              </w:rPr>
              <w:instrText xml:space="preserve"> HYPERLINK "http://59.202.53.241:8073/zjjgk/zjqlk/qlkcount/auditcatalog/void(0)" </w:instrText>
            </w:r>
            <w:r>
              <w:rPr>
                <w:rFonts w:ascii="宋体" w:hAnsi="宋体" w:cs="宋体"/>
                <w:color w:val="auto"/>
                <w:kern w:val="0"/>
                <w:szCs w:val="21"/>
                <w:highlight w:val="none"/>
                <w:lang w:bidi="ar"/>
              </w:rPr>
              <w:fldChar w:fldCharType="separate"/>
            </w:r>
            <w:r>
              <w:rPr>
                <w:rFonts w:ascii="宋体" w:hAnsi="宋体" w:cs="宋体"/>
                <w:color w:val="auto"/>
                <w:kern w:val="0"/>
                <w:szCs w:val="21"/>
                <w:highlight w:val="none"/>
                <w:lang w:bidi="ar"/>
              </w:rPr>
              <w:t>对骗取社会保险基金支出的行政处罚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对企业未按照国家规定提取职工教育经费，挪用职工教育经费的行政处罚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对用人单位无理抗拒、阻挠实施劳动保障监察的，不按要求报送书面材料，隐瞒事实，出具伪证或隐匿、毁灭证据的，责令改正拒不改正或拒不履行行政处理决定，打击报复举报人、投诉人的行政处罚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对阻挠劳动保障监察员依法进入工作场所检查、调查的，销毁或转移先行登记保存证据、拒不执行询问通知书的行政处罚</w:t>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cs="宋体"/>
                <w:color w:val="auto"/>
                <w:szCs w:val="21"/>
                <w:highlight w:val="none"/>
              </w:rPr>
              <w:t>划转阻挠综合行政执法人员依法进入工作场所检查、调查的，销毁或转移先行登记保存证据、拒不执行询问通知书的行政处罚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cs="宋体"/>
                <w:color w:val="auto"/>
                <w:kern w:val="0"/>
                <w:szCs w:val="21"/>
                <w:highlight w:val="none"/>
                <w:lang w:bidi="ar"/>
              </w:rPr>
              <w:fldChar w:fldCharType="begin"/>
            </w:r>
            <w:r>
              <w:rPr>
                <w:rFonts w:ascii="宋体" w:hAnsi="宋体" w:cs="宋体"/>
                <w:color w:val="auto"/>
                <w:kern w:val="0"/>
                <w:szCs w:val="21"/>
                <w:highlight w:val="none"/>
                <w:lang w:bidi="ar"/>
              </w:rPr>
              <w:instrText xml:space="preserve"> HYPERLINK "http://59.202.53.241:8073/zjjgk/zjqlk/qlkcount/auditcatalog/void(0)" </w:instrText>
            </w:r>
            <w:r>
              <w:rPr>
                <w:rFonts w:ascii="宋体" w:hAnsi="宋体" w:cs="宋体"/>
                <w:color w:val="auto"/>
                <w:kern w:val="0"/>
                <w:szCs w:val="21"/>
                <w:highlight w:val="none"/>
                <w:lang w:bidi="ar"/>
              </w:rPr>
              <w:fldChar w:fldCharType="separate"/>
            </w:r>
            <w:r>
              <w:rPr>
                <w:rFonts w:hint="default" w:ascii="宋体" w:hAnsi="宋体" w:cs="宋体"/>
                <w:color w:val="auto"/>
                <w:kern w:val="0"/>
                <w:szCs w:val="21"/>
                <w:highlight w:val="none"/>
                <w:lang w:bidi="ar"/>
              </w:rPr>
              <w:t>对用人单位直接涉及劳动者切身利益的规章制度违反法律、法规规定的行政处罚</w:t>
            </w:r>
            <w:r>
              <w:rPr>
                <w:rFonts w:hint="default"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对用人单位拒不</w:t>
            </w:r>
            <w:r>
              <w:rPr>
                <w:rFonts w:hint="eastAsia" w:ascii="宋体" w:hAnsi="宋体" w:eastAsia="宋体" w:cs="宋体"/>
                <w:color w:val="auto"/>
                <w:kern w:val="0"/>
                <w:szCs w:val="21"/>
                <w:highlight w:val="none"/>
                <w:lang w:bidi="ar"/>
              </w:rPr>
              <w:t>协</w:t>
            </w:r>
            <w:r>
              <w:rPr>
                <w:rFonts w:ascii="宋体" w:hAnsi="宋体" w:cs="宋体"/>
                <w:color w:val="auto"/>
                <w:kern w:val="0"/>
                <w:szCs w:val="21"/>
                <w:highlight w:val="none"/>
                <w:lang w:bidi="ar"/>
              </w:rPr>
              <w:t>助工伤事故调查核实的行政处罚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对职业中介机构为无合法证照的用人单位提供职业中介服务的行政处罚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职业中介机构未按规定退还中介服务费的行政处罚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对职业中介机构未明示职业中介许可证、监督电话的行政处罚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对职业中介机构违反服务台账有关规定的行政处罚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对职业中介机构发布的就业信息中包含歧视性内容的行政处罚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劳务派遣单位有涂改、倒卖、出租、出借、骗取劳务派遣经营许可证等情形的行政处罚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对用人单位以民族、性别、宗教信仰为由拒绝聘用或者提高聘用标准的行政处罚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职业中介机构向劳动者收取押金的行政处罚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330214050000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对用人单位未按规定保存或伪造录用登记材料的行政处罚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330214051000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在国家法律、行政法规和国务院卫生行政部门规定禁止乙肝病原携带者从事的工作岗位以外招用人员时，用人单位将乙肝病毒血清学指标作为招用人员体检标准的行政处罚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330214054000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用工单位决定使用被派遣劳动者的辅助性岗位未经民主程序的行政处罚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对民办学校未依照规定将出资人取得回报比例的决定和向社会公布的与其办学水平和教育质量有关的材料、财务状况报审批机关备案，或备案材料不真实的行政处罚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对违反企业年金办法规定的行政处罚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对从事劳动能力鉴定的组织或者个人提供虚假鉴定意见、提供虚假诊断证明、收受当事人财物的行政处罚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40</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330214068001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对用人单位未按规定安排女职工享受产假的行政处罚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对用人单位安排怀孕7个月以上的女职工夜班劳动或者延长其工作时间的行政处罚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330214068003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对用人单位安排女职工在哺乳未满1周岁的婴儿期间从事国家规定的第三级体力劳动强度的劳动或者哺乳期禁忌从事的其他劳动，以及延长其工作时间或者安排其夜班劳动的行政处罚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对职业中介机构为无合法身份证件的劳动者提供职业中介服务的行政处罚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对职业中介机构介绍劳动者从事法律、法规禁止从事职业的行政处罚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对职业中介机构以暴力、胁迫、欺诈等方式进行职业中介活动的行政处罚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对劳务派遣单位违反《劳动合同法》有关劳务派遣规定的行政处罚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用工单位违反劳动合同法等有关劳务派遣规定的行政处罚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对用人单位为不满16周岁的未成年人介绍就业的行政处罚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对用人单位未及时办理就业登记手续的行政处罚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对用人</w:t>
            </w:r>
            <w:r>
              <w:rPr>
                <w:color w:val="auto"/>
                <w:kern w:val="0"/>
                <w:highlight w:val="none"/>
              </w:rPr>
              <w:t>单位</w:t>
            </w:r>
            <w:r>
              <w:rPr>
                <w:rFonts w:hint="eastAsia" w:ascii="宋体" w:hAnsi="宋体" w:eastAsia="宋体" w:cs="宋体"/>
                <w:color w:val="auto"/>
                <w:kern w:val="0"/>
                <w:szCs w:val="21"/>
                <w:highlight w:val="none"/>
                <w:lang w:bidi="ar"/>
              </w:rPr>
              <w:t>招聘不得招聘人员的行政处罚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hint="eastAsia" w:ascii="宋体" w:hAnsi="宋体" w:eastAsia="宋体" w:cs="宋体"/>
                <w:color w:val="auto"/>
                <w:kern w:val="0"/>
                <w:szCs w:val="21"/>
                <w:highlight w:val="none"/>
                <w:lang w:bidi="ar"/>
              </w:rPr>
              <w:t>对劳动者依法解除或者终止劳动合同，用人单位扣押劳动者档案或其他物品的行政处罚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对用人单位未按照规定出具解除、终止劳动关系证明的行政处罚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330214082001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对用人单位不按规定进行集体协商、签订集体合同的行政处罚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对用人单位申报应缴纳社会保险费数额时瞒报工资总额或职工人数的行政处罚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对用人单位未按规定从缴费个人工资中代扣代缴社会保险费的行政处罚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对用人单位未按规定向职工公布本单位社会保险费缴纳情况的行政处罚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对职业中介机构超出核准的业务范围经营的行政处罚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330214090000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对缴费单位隐瞒事实真相，谎报、瞒报，出具伪证，或者隐匿、毁灭证据等的行政处罚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330214091000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对职业中介机构伪造、涂改、转让职业中介许可证的行政处罚</w:t>
            </w:r>
            <w:r>
              <w:rPr>
                <w:rFonts w:ascii="宋体" w:hAnsi="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十四、消防救援（共8项）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330295018000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对建筑物外墙装修装饰、建筑屋面使用及广告牌的设置影响防火、逃生的行政处罚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33029502200Y</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对占用、堵塞、封闭消防车通道的行政处罚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33029502400Y</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对人员密集场所门窗设置影响逃生、灭火救援的障碍物的行政处罚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33029504600Y</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对埋压、圈占、遮挡消火栓的行政处罚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33029506000Y</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对私拉电线和插座给电动车充电的行政处罚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330295063000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对占用、堵塞、封闭疏散通道、安全出口的行政处罚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330295025000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对其他场所与居住场所设置在同一建筑物内不符合消防技术标准的行政处罚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全部（责令停产停业及消防安全重点单位除外）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96"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330295062000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kern w:val="0"/>
                <w:szCs w:val="21"/>
                <w:highlight w:val="none"/>
                <w:lang w:bidi="ar"/>
              </w:rPr>
              <w:t>对违规停放电动自行车、电动摩托车的行政处罚</w:t>
            </w:r>
            <w:r>
              <w:rPr>
                <w:rFonts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全部（消防安全重点单位除外）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十五、广电（共1项）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330232027000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对擅自安装和使用卫星地面接收设施的行政处罚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十六、民宗（共10项）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330241022000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对擅自举行非通常宗教活动的行政处罚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撤换主管人员除外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330241010000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对擅自举行大型宗教活动的行政处罚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撤换主要负责人或主管人员、吊销登记证书除外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330241007000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对临时活动地点的宗教活动违反相关规定的行政处罚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330241023000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对为违法宗教活动提供条件的行政处罚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330241004000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对擅自设立宗教活动场所，宗教活动场所已被撤销登记或吊销登记证书仍然进行宗教活动的行政处罚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330241011000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对非宗教团体、非宗教院校、非宗教活动场所、非指定的临时活动地点组织、举行宗教活动，接受宗教性捐赠的行政处罚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330241021000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对在广场、公园、旅游景点、车站、码头、机场、医院、学校、体育场馆等公共场所散发宗教类出版物、印刷品或音像制品等进行传教的行政处罚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330241009000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对宗教院校违反培养目标、办学章程和课程设置要求（调整编码）的行政处罚</w:t>
            </w:r>
            <w:r>
              <w:rPr>
                <w:rFonts w:ascii="宋体" w:hAnsi="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330241003000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对擅自开展宗教教育培训的行政处罚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330241012000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对假冒宗教教职人员进行宗教活动或骗取钱财等违法活动的行政处罚</w:t>
            </w:r>
            <w:r>
              <w:rPr>
                <w:rFonts w:ascii="宋体" w:hAnsi="宋体" w:cs="宋体"/>
                <w:color w:val="auto"/>
                <w:szCs w:val="21"/>
                <w:highlight w:val="none"/>
              </w:rPr>
              <w:fldChar w:fldCharType="end"/>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3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十七、民政（共44项）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1</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330211010000</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对未经批准擅自兴建殡葬设施的行政处罚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330211038001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对擅自命名或更名住宅小区（楼）、建筑物名称的行政处罚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330211038002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对未按规定使用标准地名的行政处罚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330211038003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对擅自编制或更改门（楼）牌号码的行政处罚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330211009000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对非法涂改、遮挡、损毁或擅自设置、移动、拆除地名标志的行政处罚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对擅自编制行政区域界线详图等的行政处罚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对故意损毁或擅自移动界桩或其他行政区域界线标志物的行政处罚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8</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对民办非企业单位涂改、出租、出借民登记证书，或出租、出借印章的行政处罚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9</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对民办非企业单位超出章程规定的宗旨和业务范围进行活动的行政处罚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10</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330211023003</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对民办非企业单位不接受监督检查的行政处罚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11</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330211023004</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对民办非企业单位不按规定办理变更登记的行政处罚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12</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330211023005</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对民办非企业单位设立分支机构的行政处罚</w:t>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13</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330211023006</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对民办非企业单位从事营利性经营活动的行政处罚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14</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330211023007</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对民办非企业单位侵占、私分、挪用资产或所接受的捐赠、资助的行政处罚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15</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330211023008</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对民办非企业单位违反规定收取费用、筹集资金或接受使用捐赠、资助的行政处罚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16</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330211023009</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对民办非企业单位的收益和资产挪作他用的行政处罚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17</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330211023010</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对民办非企业单位为其他组织或个人提供担保的行政处罚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18</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330211024001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对基金会及其所属机构未按照章程和业务范围进行活动的行政处罚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19</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330211024002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对基金会及其所属机构在财务管理中弄虚作假的行政处罚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20</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330211024003</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对基金会及其所属机构不按规定办理变更登记的行政处罚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21</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330211024004</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对基金会及其所属机构未按照规定完成公益事业支出额度的行政处罚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22</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330211024005</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对基金会及其所属机构年度检查方面违规行为的行政处罚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23</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330211024006</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对基金会及其所属机构不履行信息公布义务或公布虚假信息的行政处罚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24</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对社会团体违反规定收取费用、筹集资金或接受、使用捐赠、资助的行政处罚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25</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对社会团体侵占、私分、挪用资产或所接受的捐赠、资助的行政处罚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26</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330211026003</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对社会团体从事营利性经营活动的行政处罚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27</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330211026004</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对社会团体违规设立下属机构或因管理不善造成严重后果的行政处罚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28</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330211026005</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对社会团体不按照规定办理变更登记的行政处罚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29</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330211026006</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对社会团体不接受监督检查的行政处罚</w:t>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30</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330211026007</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社会团体超出章程规定的宗旨和业务范围进行活动的行政处罚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31</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330211026008</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对社会团体涂改、出租、出借《社会团体法人登记证书》，或出租、出借社会团体印章的行政处罚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32</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330211027001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对采取虚报伪造等手段骗取城市居民低保待遇的行政处罚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33</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330211027002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对采取虚报伪造等手段骗取社会救助资金物质或服务的行政处罚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34</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330211027003</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对享受城市居民低保的家庭在收入情况好转后未按规定申报继续享受的行政处罚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35</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对养老机构未与老年人或其代理人签订服务协议，或未按协议约定提供服务的行政处罚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36</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330211029005</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对养老机构利用养老机构的房屋、场地、设施开展与养老服务宗旨无关的活动的行政处罚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37</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330211029006</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对养老机构歧视、侮辱、虐待老年人以及其他侵害老年人人身和财产权益的行政处罚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38</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330211029007</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对养老机构擅自暂停或终止服务的行政处罚</w:t>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39</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330211030001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对民办非企业单位印章式样、银行账号等未及时向登记管理机关备案的行政处罚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40</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330211030002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对民办非企业单位改变举办者未按规定报登记管理机关核准的行政处罚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41</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330211030003</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对民办非企业单位未按规定设立决策机构和监事的行政处罚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39"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42</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330211039001</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对社会团体以分支机构下设的分支机构名义进行活动的行政处罚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43</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330211039002</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对社会团体未尽到管理职责，致使分支机构、代表机构进行违法活动造成严重后果的行政处罚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44</w:t>
            </w:r>
          </w:p>
        </w:tc>
        <w:tc>
          <w:tcPr>
            <w:tcW w:w="1600"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330211039003</w:t>
            </w:r>
          </w:p>
        </w:tc>
        <w:tc>
          <w:tcPr>
            <w:tcW w:w="5140"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fldChar w:fldCharType="begin"/>
            </w:r>
            <w:r>
              <w:rPr>
                <w:rFonts w:hint="eastAsia" w:ascii="宋体" w:hAnsi="宋体" w:eastAsia="宋体" w:cs="宋体"/>
                <w:color w:val="auto"/>
                <w:kern w:val="0"/>
                <w:szCs w:val="21"/>
                <w:highlight w:val="none"/>
                <w:lang w:bidi="ar"/>
              </w:rPr>
              <w:instrText xml:space="preserve"> HYPERLINK "http://59.202.53.241:8073/zjjgk/zjqlk/qlkcount/auditcatalog/void(0)" </w:instrText>
            </w:r>
            <w:r>
              <w:rPr>
                <w:rFonts w:hint="eastAsia" w:ascii="宋体" w:hAnsi="宋体" w:eastAsia="宋体" w:cs="宋体"/>
                <w:color w:val="auto"/>
                <w:kern w:val="0"/>
                <w:szCs w:val="21"/>
                <w:highlight w:val="none"/>
                <w:lang w:bidi="ar"/>
              </w:rPr>
              <w:fldChar w:fldCharType="separate"/>
            </w:r>
            <w:r>
              <w:rPr>
                <w:rFonts w:hint="eastAsia" w:ascii="宋体" w:hAnsi="宋体" w:eastAsia="宋体" w:cs="宋体"/>
                <w:color w:val="auto"/>
                <w:kern w:val="0"/>
                <w:szCs w:val="21"/>
                <w:highlight w:val="none"/>
                <w:lang w:bidi="ar"/>
              </w:rPr>
              <w:t>对社会团体以地域性分支机构名义进行活动的行政处罚</w:t>
            </w:r>
            <w:r>
              <w:rPr>
                <w:rFonts w:hint="eastAsia" w:ascii="宋体" w:hAnsi="宋体" w:eastAsia="宋体" w:cs="宋体"/>
                <w:color w:val="auto"/>
                <w:kern w:val="0"/>
                <w:szCs w:val="21"/>
                <w:highlight w:val="none"/>
                <w:lang w:bidi="ar"/>
              </w:rPr>
              <w:fldChar w:fldCharType="end"/>
            </w:r>
          </w:p>
        </w:tc>
        <w:tc>
          <w:tcPr>
            <w:tcW w:w="1274"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Cs w:val="21"/>
                <w:highlight w:val="none"/>
                <w:lang w:val="en-US" w:eastAsia="zh-CN"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83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十八、人防（共25项）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对人防工程建设单位不建或者少建防空地下室的行政处罚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330280005000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对兼顾人防工程建设单位未办理兼顾人防工程竣工验收备案的行政处罚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330280003001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对擅自施工造成人防警报设施损坏的行政处罚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330280003002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对擅自迁移人防警报设施的行政处罚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330280003003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对擅自拆除人防通信、警报设备设施的行政处罚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330280011000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对人防工程建设单位未办理人防工程竣工验收备案的行政处罚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330280007001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对人防工程未组织竣工验收擅自交付使用的行政处罚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330280007002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对人防工程验收不合格擅自交付使用的行政处罚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330280007003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对不合格的人防工程按照合格人防工程验收的行政处罚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对人防工程施工单位不履行人防工程保修义务或者拖延履行保修义务的行政处罚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330280013000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对拆除人防工程后拒不补建的行政处罚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对擅自拆除、改造、报废人防工程的行政处罚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330280030000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对占用人防通信专用频率、使用与防空警报相同音响信号的行政处罚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330280020000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对拒绝、阻挠安装人防通信、警报设施，拒不改正的行政处罚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330280004001</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对改变人防工程主体结构、拆除人防工程设备设施的行政处罚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330280004002</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对在危及人防工程安全范围内进行降低人防工程防护能力作业的行政处罚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17</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330280004003</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对在人防工程机动车辆进出和正常使用的范围内设置障碍或者新建建筑物、构筑物的行政处罚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18</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330280004004</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对向人防工程内排放废水、废气或者倾倒废弃物的行政处罚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19</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330280004005</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对毁损人防工程孔口的防洪、防灌设施，堵塞或者截断人防工程的进排风竖井、管道的行政处罚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20</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330280004006</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对其他危害人防工程及设施安全或者降低人防工程防护能力行为的行政处罚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21</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330280014000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对不按国家规定标准修建人防工程的行政处罚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9"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22</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330280008000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对侵占人防工程的行政处罚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95"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23</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330280019000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对防空地下室维护管理不符合要求的行政处罚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24</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330280016000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对人防工程建设单位平时利用人防工程未办理登记手续的行政处罚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18"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25</w:t>
            </w:r>
          </w:p>
        </w:tc>
        <w:tc>
          <w:tcPr>
            <w:tcW w:w="1600"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330280012000</w:t>
            </w:r>
          </w:p>
        </w:tc>
        <w:tc>
          <w:tcPr>
            <w:tcW w:w="5140"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对逾期不补报防空地下室使用和维护管理协议的行政处罚</w:t>
            </w:r>
          </w:p>
        </w:tc>
        <w:tc>
          <w:tcPr>
            <w:tcW w:w="127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04" w:hRule="atLeast"/>
          <w:jc w:val="center"/>
        </w:trPr>
        <w:tc>
          <w:tcPr>
            <w:tcW w:w="8832" w:type="dxa"/>
            <w:gridSpan w:val="4"/>
            <w:tcBorders>
              <w:tl2br w:val="nil"/>
              <w:tr2bl w:val="nil"/>
            </w:tcBorders>
            <w:shd w:val="clear" w:color="auto" w:fill="auto"/>
            <w:vAlign w:val="center"/>
          </w:tcPr>
          <w:p>
            <w:pPr>
              <w:widowControl/>
              <w:jc w:val="left"/>
              <w:rPr>
                <w:color w:val="auto"/>
                <w:highlight w:val="none"/>
              </w:rPr>
            </w:pPr>
            <w:r>
              <w:rPr>
                <w:rFonts w:ascii="仿宋" w:hAnsi="仿宋" w:eastAsia="仿宋" w:cs="仿宋"/>
                <w:b/>
                <w:bCs/>
                <w:color w:val="auto"/>
                <w:kern w:val="0"/>
                <w:sz w:val="20"/>
                <w:szCs w:val="20"/>
                <w:highlight w:val="none"/>
                <w:lang w:bidi="ar"/>
              </w:rPr>
              <w:t xml:space="preserve">注：1.本目录行政处罚事项共计 </w:t>
            </w:r>
            <w:r>
              <w:rPr>
                <w:rFonts w:hint="eastAsia" w:ascii="仿宋" w:hAnsi="仿宋" w:eastAsia="仿宋" w:cs="仿宋"/>
                <w:b/>
                <w:bCs/>
                <w:color w:val="auto"/>
                <w:kern w:val="0"/>
                <w:sz w:val="20"/>
                <w:szCs w:val="20"/>
                <w:highlight w:val="none"/>
                <w:lang w:bidi="ar"/>
              </w:rPr>
              <w:t>533</w:t>
            </w:r>
            <w:r>
              <w:rPr>
                <w:rFonts w:ascii="仿宋" w:hAnsi="仿宋" w:eastAsia="仿宋" w:cs="仿宋"/>
                <w:b/>
                <w:bCs/>
                <w:color w:val="auto"/>
                <w:kern w:val="0"/>
                <w:sz w:val="20"/>
                <w:szCs w:val="20"/>
                <w:highlight w:val="none"/>
                <w:lang w:bidi="ar"/>
              </w:rPr>
              <w:t xml:space="preserve"> 项； </w:t>
            </w:r>
          </w:p>
          <w:p>
            <w:pPr>
              <w:widowControl/>
              <w:ind w:firstLine="402" w:firstLineChars="200"/>
              <w:jc w:val="left"/>
              <w:textAlignment w:val="center"/>
              <w:rPr>
                <w:rFonts w:ascii="仿宋" w:hAnsi="仿宋" w:eastAsia="仿宋" w:cs="仿宋"/>
                <w:b/>
                <w:bCs/>
                <w:color w:val="auto"/>
                <w:kern w:val="0"/>
                <w:sz w:val="20"/>
                <w:szCs w:val="20"/>
                <w:highlight w:val="none"/>
                <w:lang w:bidi="ar"/>
              </w:rPr>
            </w:pPr>
            <w:r>
              <w:rPr>
                <w:rFonts w:hint="eastAsia" w:ascii="仿宋" w:hAnsi="仿宋" w:eastAsia="仿宋" w:cs="仿宋"/>
                <w:b/>
                <w:bCs/>
                <w:color w:val="auto"/>
                <w:kern w:val="0"/>
                <w:sz w:val="20"/>
                <w:szCs w:val="20"/>
                <w:highlight w:val="none"/>
                <w:lang w:bidi="ar"/>
              </w:rPr>
              <w:t>2.本目录行政处罚事项根据浙江省权力事项库（监管库）</w:t>
            </w:r>
            <w:r>
              <w:rPr>
                <w:rFonts w:hint="eastAsia" w:ascii="仿宋" w:hAnsi="仿宋" w:eastAsia="仿宋" w:cs="仿宋"/>
                <w:b/>
                <w:bCs/>
                <w:color w:val="auto"/>
                <w:kern w:val="0"/>
                <w:sz w:val="20"/>
                <w:szCs w:val="20"/>
                <w:highlight w:val="none"/>
                <w:lang w:eastAsia="zh-CN" w:bidi="ar"/>
              </w:rPr>
              <w:t>及浙江省综合行政执法事项划转工作开展情况</w:t>
            </w:r>
            <w:r>
              <w:rPr>
                <w:rFonts w:hint="eastAsia" w:ascii="仿宋" w:hAnsi="仿宋" w:eastAsia="仿宋" w:cs="仿宋"/>
                <w:b/>
                <w:bCs/>
                <w:color w:val="auto"/>
                <w:kern w:val="0"/>
                <w:sz w:val="20"/>
                <w:szCs w:val="20"/>
                <w:highlight w:val="none"/>
                <w:lang w:bidi="ar"/>
              </w:rPr>
              <w:t>动态调整。</w:t>
            </w:r>
          </w:p>
        </w:tc>
      </w:tr>
    </w:tbl>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MTkzNTBmZmY5OTJkZTEzNWY5MTZlMDE0ODRlZDMifQ=="/>
  </w:docVars>
  <w:rsids>
    <w:rsidRoot w:val="00597B09"/>
    <w:rsid w:val="00597B09"/>
    <w:rsid w:val="007C3664"/>
    <w:rsid w:val="00963811"/>
    <w:rsid w:val="00AD767A"/>
    <w:rsid w:val="020563EF"/>
    <w:rsid w:val="034B4128"/>
    <w:rsid w:val="03A3060F"/>
    <w:rsid w:val="03EF4360"/>
    <w:rsid w:val="049B53A1"/>
    <w:rsid w:val="051E33BA"/>
    <w:rsid w:val="07510999"/>
    <w:rsid w:val="083F123B"/>
    <w:rsid w:val="08811451"/>
    <w:rsid w:val="0EA31782"/>
    <w:rsid w:val="109C0872"/>
    <w:rsid w:val="11001706"/>
    <w:rsid w:val="13686BA8"/>
    <w:rsid w:val="164A7BF9"/>
    <w:rsid w:val="16507130"/>
    <w:rsid w:val="16997104"/>
    <w:rsid w:val="17D565E9"/>
    <w:rsid w:val="18F429C3"/>
    <w:rsid w:val="1ADE36C2"/>
    <w:rsid w:val="1B800378"/>
    <w:rsid w:val="22F328EE"/>
    <w:rsid w:val="22FE54D2"/>
    <w:rsid w:val="247855A4"/>
    <w:rsid w:val="2D4F1E41"/>
    <w:rsid w:val="308A3454"/>
    <w:rsid w:val="30A51CD5"/>
    <w:rsid w:val="3192585D"/>
    <w:rsid w:val="31B5352B"/>
    <w:rsid w:val="34D774A8"/>
    <w:rsid w:val="376E2C3D"/>
    <w:rsid w:val="3852140A"/>
    <w:rsid w:val="39A0021C"/>
    <w:rsid w:val="3AF06498"/>
    <w:rsid w:val="3B391D82"/>
    <w:rsid w:val="43BF4593"/>
    <w:rsid w:val="45C1222B"/>
    <w:rsid w:val="45F605FB"/>
    <w:rsid w:val="469C7EFC"/>
    <w:rsid w:val="47C3296E"/>
    <w:rsid w:val="48AD525D"/>
    <w:rsid w:val="4D0B62AC"/>
    <w:rsid w:val="4DAE6D90"/>
    <w:rsid w:val="4EE87C7B"/>
    <w:rsid w:val="57FB2410"/>
    <w:rsid w:val="59BD0C6D"/>
    <w:rsid w:val="5DAC0692"/>
    <w:rsid w:val="5E7127A7"/>
    <w:rsid w:val="624A1322"/>
    <w:rsid w:val="6D6140D1"/>
    <w:rsid w:val="6F2A2083"/>
    <w:rsid w:val="6F5E0C4C"/>
    <w:rsid w:val="704E115C"/>
    <w:rsid w:val="70AA2AC1"/>
    <w:rsid w:val="71D502B1"/>
    <w:rsid w:val="73DA4614"/>
    <w:rsid w:val="74D004C4"/>
    <w:rsid w:val="78A7653F"/>
    <w:rsid w:val="7C5C45F5"/>
    <w:rsid w:val="7FAD0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customStyle="1" w:styleId="7">
    <w:name w:val="标题 #1"/>
    <w:basedOn w:val="1"/>
    <w:link w:val="9"/>
    <w:qFormat/>
    <w:uiPriority w:val="0"/>
    <w:pPr>
      <w:shd w:val="clear" w:color="auto" w:fill="FFFFFF"/>
      <w:spacing w:before="780" w:after="180" w:line="273" w:lineRule="exact"/>
      <w:jc w:val="center"/>
      <w:outlineLvl w:val="0"/>
    </w:pPr>
    <w:rPr>
      <w:rFonts w:ascii="微软雅黑" w:hAnsi="微软雅黑" w:eastAsia="微软雅黑" w:cs="微软雅黑"/>
      <w:sz w:val="15"/>
      <w:szCs w:val="15"/>
    </w:rPr>
  </w:style>
  <w:style w:type="character" w:customStyle="1" w:styleId="8">
    <w:name w:val="标题 #1 + 8 pt"/>
    <w:basedOn w:val="9"/>
    <w:qFormat/>
    <w:uiPriority w:val="0"/>
    <w:rPr>
      <w:rFonts w:ascii="微软雅黑" w:hAnsi="微软雅黑" w:eastAsia="微软雅黑" w:cs="微软雅黑"/>
      <w:color w:val="000000"/>
      <w:spacing w:val="0"/>
      <w:w w:val="100"/>
      <w:position w:val="0"/>
      <w:sz w:val="16"/>
      <w:szCs w:val="16"/>
      <w:u w:val="none"/>
      <w:lang w:val="zh-CN" w:eastAsia="zh-CN" w:bidi="zh-CN"/>
    </w:rPr>
  </w:style>
  <w:style w:type="character" w:customStyle="1" w:styleId="9">
    <w:name w:val="标题 #1_"/>
    <w:basedOn w:val="5"/>
    <w:link w:val="7"/>
    <w:qFormat/>
    <w:uiPriority w:val="0"/>
    <w:rPr>
      <w:rFonts w:ascii="微软雅黑" w:hAnsi="微软雅黑" w:eastAsia="微软雅黑" w:cs="微软雅黑"/>
      <w:sz w:val="15"/>
      <w:szCs w:val="15"/>
      <w:u w:val="none"/>
    </w:rPr>
  </w:style>
  <w:style w:type="character" w:customStyle="1" w:styleId="10">
    <w:name w:val="font21"/>
    <w:basedOn w:val="5"/>
    <w:qFormat/>
    <w:uiPriority w:val="0"/>
    <w:rPr>
      <w:rFonts w:hint="eastAsia" w:ascii="仿宋_GB2312" w:eastAsia="仿宋_GB2312" w:cs="仿宋_GB2312"/>
      <w:color w:val="000000"/>
      <w:sz w:val="24"/>
      <w:szCs w:val="24"/>
      <w:u w:val="none"/>
    </w:rPr>
  </w:style>
  <w:style w:type="character" w:customStyle="1" w:styleId="11">
    <w:name w:val="font61"/>
    <w:basedOn w:val="5"/>
    <w:qFormat/>
    <w:uiPriority w:val="0"/>
    <w:rPr>
      <w:rFonts w:hint="eastAsia" w:ascii="仿宋_GB2312" w:eastAsia="仿宋_GB2312" w:cs="仿宋_GB2312"/>
      <w:color w:val="000000"/>
      <w:sz w:val="24"/>
      <w:szCs w:val="24"/>
      <w:u w:val="none"/>
    </w:rPr>
  </w:style>
  <w:style w:type="character" w:customStyle="1" w:styleId="12">
    <w:name w:val="font11"/>
    <w:basedOn w:val="5"/>
    <w:qFormat/>
    <w:uiPriority w:val="0"/>
    <w:rPr>
      <w:rFonts w:hint="eastAsia" w:ascii="仿宋_GB2312" w:eastAsia="仿宋_GB2312" w:cs="仿宋_GB2312"/>
      <w:color w:val="000000"/>
      <w:sz w:val="24"/>
      <w:szCs w:val="24"/>
      <w:u w:val="none"/>
    </w:rPr>
  </w:style>
  <w:style w:type="character" w:customStyle="1" w:styleId="13">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20902</Words>
  <Characters>27419</Characters>
  <Lines>306</Lines>
  <Paragraphs>86</Paragraphs>
  <TotalTime>2</TotalTime>
  <ScaleCrop>false</ScaleCrop>
  <LinksUpToDate>false</LinksUpToDate>
  <CharactersWithSpaces>27422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2021-01-03T01:53:00Z</dcterms:created>
  <dc:creator>86138</dc:creator>
  <cp:lastModifiedBy>maywork</cp:lastModifiedBy>
  <dcterms:modified xsi:type="dcterms:W3CDTF">2022-09-22T07:29:54Z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68F77995A1C648E0AD893C2FA4C6F8A3</vt:lpwstr>
  </property>
</Properties>
</file>