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鄞州区综合行政执法局</w:t>
      </w:r>
      <w:r>
        <w:rPr>
          <w:rFonts w:hint="eastAsia" w:ascii="方正小标宋简体" w:hAnsi="宋体" w:eastAsia="方正小标宋简体"/>
          <w:sz w:val="44"/>
          <w:szCs w:val="44"/>
          <w:lang w:eastAsia="zh-CN"/>
        </w:rPr>
        <w:t>（</w:t>
      </w:r>
      <w:r>
        <w:rPr>
          <w:rFonts w:hint="eastAsia" w:ascii="方正小标宋简体" w:hAnsi="宋体" w:eastAsia="方正小标宋简体"/>
          <w:sz w:val="44"/>
          <w:szCs w:val="44"/>
        </w:rPr>
        <w:t>城市管理局）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201</w:t>
      </w:r>
      <w:r>
        <w:rPr>
          <w:rFonts w:hint="eastAsia" w:ascii="方正小标宋简体" w:hAnsi="宋体" w:eastAsia="方正小标宋简体"/>
          <w:sz w:val="44"/>
          <w:szCs w:val="44"/>
          <w:lang w:val="en-US" w:eastAsia="zh-CN"/>
        </w:rPr>
        <w:t>8</w:t>
      </w:r>
      <w:r>
        <w:rPr>
          <w:rFonts w:hint="eastAsia" w:ascii="方正小标宋简体" w:hAnsi="宋体" w:eastAsia="方正小标宋简体"/>
          <w:sz w:val="44"/>
          <w:szCs w:val="44"/>
        </w:rPr>
        <w:t>年政府信息公开工作</w:t>
      </w:r>
      <w:r>
        <w:rPr>
          <w:rFonts w:hint="eastAsia" w:ascii="方正小标宋简体" w:hAnsi="宋体" w:eastAsia="方正小标宋简体"/>
          <w:sz w:val="44"/>
          <w:szCs w:val="44"/>
          <w:lang w:eastAsia="zh-CN"/>
        </w:rPr>
        <w:t>年度报告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w:t>
      </w:r>
      <w:r>
        <w:rPr>
          <w:rFonts w:hint="eastAsia" w:ascii="仿宋_GB2312" w:hAnsi="宋体" w:eastAsia="仿宋_GB2312"/>
          <w:sz w:val="32"/>
          <w:szCs w:val="32"/>
          <w:lang w:eastAsia="zh-CN"/>
        </w:rPr>
        <w:t>，</w:t>
      </w:r>
      <w:r>
        <w:rPr>
          <w:rFonts w:hint="eastAsia" w:ascii="仿宋_GB2312" w:hAnsi="宋体" w:eastAsia="仿宋_GB2312"/>
          <w:sz w:val="32"/>
          <w:szCs w:val="32"/>
        </w:rPr>
        <w:t>区综合行政执法局（城市管理局）在区委、区政府的正确领导下，紧密结合我区综合行政执法和城市管理工作实际</w:t>
      </w:r>
      <w:r>
        <w:rPr>
          <w:rFonts w:hint="eastAsia" w:ascii="仿宋_GB2312" w:hAnsi="宋体" w:eastAsia="仿宋_GB2312"/>
          <w:sz w:val="32"/>
          <w:szCs w:val="32"/>
          <w:lang w:eastAsia="zh-CN"/>
        </w:rPr>
        <w:t>，坚持“以公开为常态、不公开为例外”，着力推进“五公开”，</w:t>
      </w:r>
      <w:r>
        <w:rPr>
          <w:rFonts w:hint="eastAsia" w:ascii="仿宋_GB2312" w:hAnsi="宋体" w:eastAsia="仿宋_GB2312"/>
          <w:sz w:val="32"/>
          <w:szCs w:val="32"/>
        </w:rPr>
        <w:t>不断规范政府信息公开工作</w:t>
      </w:r>
      <w:r>
        <w:rPr>
          <w:rFonts w:hint="eastAsia" w:ascii="仿宋_GB2312" w:hAnsi="宋体" w:eastAsia="仿宋_GB2312"/>
          <w:sz w:val="32"/>
          <w:szCs w:val="32"/>
          <w:lang w:eastAsia="zh-CN"/>
        </w:rPr>
        <w:t>，找准切入点，完善</w:t>
      </w:r>
      <w:r>
        <w:rPr>
          <w:rFonts w:hint="eastAsia" w:ascii="仿宋_GB2312" w:hAnsi="宋体" w:eastAsia="仿宋_GB2312"/>
          <w:sz w:val="32"/>
          <w:szCs w:val="32"/>
        </w:rPr>
        <w:t>政府信息公开</w:t>
      </w:r>
      <w:r>
        <w:rPr>
          <w:rFonts w:hint="eastAsia" w:ascii="仿宋_GB2312" w:hAnsi="宋体" w:eastAsia="仿宋_GB2312"/>
          <w:sz w:val="32"/>
          <w:szCs w:val="32"/>
          <w:lang w:eastAsia="zh-CN"/>
        </w:rPr>
        <w:t>平台，创新</w:t>
      </w:r>
      <w:r>
        <w:rPr>
          <w:rFonts w:hint="eastAsia" w:ascii="仿宋_GB2312" w:hAnsi="宋体" w:eastAsia="仿宋_GB2312"/>
          <w:sz w:val="32"/>
          <w:szCs w:val="32"/>
        </w:rPr>
        <w:t>公开</w:t>
      </w:r>
      <w:r>
        <w:rPr>
          <w:rFonts w:hint="eastAsia" w:ascii="仿宋_GB2312" w:hAnsi="宋体" w:eastAsia="仿宋_GB2312"/>
          <w:sz w:val="32"/>
          <w:szCs w:val="32"/>
          <w:lang w:eastAsia="zh-CN"/>
        </w:rPr>
        <w:t>形式，</w:t>
      </w:r>
      <w:r>
        <w:rPr>
          <w:rFonts w:hint="eastAsia" w:ascii="仿宋_GB2312" w:hAnsi="宋体" w:eastAsia="仿宋_GB2312"/>
          <w:sz w:val="32"/>
          <w:szCs w:val="32"/>
        </w:rPr>
        <w:t>突出公开重点，提</w:t>
      </w:r>
      <w:r>
        <w:rPr>
          <w:rFonts w:hint="eastAsia" w:ascii="仿宋_GB2312" w:hAnsi="宋体" w:eastAsia="仿宋_GB2312"/>
          <w:sz w:val="32"/>
          <w:szCs w:val="32"/>
          <w:lang w:eastAsia="zh-CN"/>
        </w:rPr>
        <w:t>升</w:t>
      </w:r>
      <w:r>
        <w:rPr>
          <w:rFonts w:hint="eastAsia" w:ascii="仿宋_GB2312" w:hAnsi="宋体" w:eastAsia="仿宋_GB2312"/>
          <w:sz w:val="32"/>
          <w:szCs w:val="32"/>
        </w:rPr>
        <w:t>公开水平</w:t>
      </w:r>
      <w:r>
        <w:rPr>
          <w:rFonts w:hint="eastAsia" w:ascii="仿宋_GB2312" w:hAnsi="宋体" w:eastAsia="仿宋_GB2312"/>
          <w:sz w:val="32"/>
          <w:szCs w:val="32"/>
          <w:lang w:eastAsia="zh-CN"/>
        </w:rPr>
        <w:t>，营造</w:t>
      </w:r>
      <w:r>
        <w:rPr>
          <w:rFonts w:hint="eastAsia" w:ascii="仿宋_GB2312" w:hAnsi="宋体" w:eastAsia="仿宋_GB2312"/>
          <w:sz w:val="32"/>
          <w:szCs w:val="32"/>
        </w:rPr>
        <w:t>政府信息公开</w:t>
      </w:r>
      <w:r>
        <w:rPr>
          <w:rFonts w:hint="eastAsia" w:ascii="仿宋_GB2312" w:hAnsi="宋体" w:eastAsia="仿宋_GB2312"/>
          <w:sz w:val="32"/>
          <w:szCs w:val="32"/>
          <w:lang w:eastAsia="zh-CN"/>
        </w:rPr>
        <w:t>浓厚氛围。</w:t>
      </w:r>
      <w:r>
        <w:rPr>
          <w:rFonts w:hint="eastAsia" w:ascii="仿宋_GB2312" w:hAnsi="宋体" w:eastAsia="仿宋_GB2312"/>
          <w:sz w:val="32"/>
          <w:szCs w:val="32"/>
        </w:rPr>
        <w:t>按照区府办《关于对201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年度</w:t>
      </w:r>
      <w:r>
        <w:rPr>
          <w:rFonts w:hint="eastAsia" w:ascii="仿宋_GB2312" w:hAnsi="宋体" w:eastAsia="仿宋_GB2312"/>
          <w:sz w:val="32"/>
          <w:szCs w:val="32"/>
          <w:lang w:eastAsia="zh-CN"/>
        </w:rPr>
        <w:t>政务</w:t>
      </w:r>
      <w:r>
        <w:rPr>
          <w:rFonts w:hint="eastAsia" w:ascii="仿宋_GB2312" w:hAnsi="宋体" w:eastAsia="仿宋_GB2312"/>
          <w:sz w:val="32"/>
          <w:szCs w:val="32"/>
        </w:rPr>
        <w:t>公开工作进行目标管理考核的通知》精神要求，结合我局</w:t>
      </w:r>
      <w:r>
        <w:rPr>
          <w:rFonts w:hint="eastAsia" w:ascii="仿宋_GB2312" w:hAnsi="宋体" w:eastAsia="仿宋_GB2312"/>
          <w:sz w:val="32"/>
          <w:szCs w:val="32"/>
          <w:lang w:eastAsia="zh-CN"/>
        </w:rPr>
        <w:t>工作</w:t>
      </w:r>
      <w:r>
        <w:rPr>
          <w:rFonts w:hint="eastAsia" w:ascii="仿宋_GB2312" w:hAnsi="宋体" w:eastAsia="仿宋_GB2312"/>
          <w:sz w:val="32"/>
          <w:szCs w:val="32"/>
        </w:rPr>
        <w:t>实际，从年度概况、主动公开政府信息情况、重点领域信息公开工作</w:t>
      </w:r>
      <w:r>
        <w:rPr>
          <w:rFonts w:hint="eastAsia" w:ascii="仿宋_GB2312" w:hAnsi="宋体" w:eastAsia="仿宋_GB2312"/>
          <w:sz w:val="32"/>
          <w:szCs w:val="32"/>
          <w:lang w:eastAsia="zh-CN"/>
        </w:rPr>
        <w:t>、</w:t>
      </w:r>
      <w:r>
        <w:rPr>
          <w:rFonts w:hint="eastAsia" w:ascii="仿宋_GB2312" w:hAnsi="宋体" w:eastAsia="仿宋_GB2312"/>
          <w:sz w:val="32"/>
          <w:szCs w:val="32"/>
        </w:rPr>
        <w:t>依申请公开政府信息情况、政府信息公开的收费及减免情况、因政府信息公开申请行政复议、提起行政诉讼的情况、政府信息公开工作存在的主要问题及改进情况、其他需要报告的事项等</w:t>
      </w:r>
      <w:r>
        <w:rPr>
          <w:rFonts w:hint="eastAsia" w:ascii="仿宋_GB2312" w:hAnsi="宋体" w:eastAsia="仿宋_GB2312"/>
          <w:sz w:val="32"/>
          <w:szCs w:val="32"/>
          <w:lang w:eastAsia="zh-CN"/>
        </w:rPr>
        <w:t>八</w:t>
      </w:r>
      <w:r>
        <w:rPr>
          <w:rFonts w:hint="eastAsia" w:ascii="仿宋_GB2312" w:hAnsi="宋体" w:eastAsia="仿宋_GB2312"/>
          <w:sz w:val="32"/>
          <w:szCs w:val="32"/>
        </w:rPr>
        <w:t>方面就本局本年度</w:t>
      </w:r>
      <w:r>
        <w:rPr>
          <w:rFonts w:hint="eastAsia" w:ascii="仿宋_GB2312" w:hAnsi="宋体" w:eastAsia="仿宋_GB2312"/>
          <w:sz w:val="32"/>
          <w:szCs w:val="32"/>
          <w:lang w:eastAsia="zh-CN"/>
        </w:rPr>
        <w:t>政务</w:t>
      </w:r>
      <w:r>
        <w:rPr>
          <w:rFonts w:hint="eastAsia" w:ascii="仿宋_GB2312" w:hAnsi="宋体" w:eastAsia="仿宋_GB2312"/>
          <w:sz w:val="32"/>
          <w:szCs w:val="32"/>
        </w:rPr>
        <w:t>公开工作</w:t>
      </w:r>
      <w:r>
        <w:rPr>
          <w:rFonts w:hint="eastAsia" w:ascii="仿宋_GB2312" w:hAnsi="宋体" w:eastAsia="仿宋_GB2312"/>
          <w:sz w:val="32"/>
          <w:szCs w:val="32"/>
          <w:lang w:eastAsia="zh-CN"/>
        </w:rPr>
        <w:t>进行报告。本年度报告中所列数据的统计期限从</w:t>
      </w: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年1月1日</w:t>
      </w:r>
      <w:r>
        <w:rPr>
          <w:rFonts w:hint="eastAsia" w:ascii="仿宋_GB2312" w:hAnsi="宋体" w:eastAsia="仿宋_GB2312"/>
          <w:sz w:val="32"/>
          <w:szCs w:val="32"/>
          <w:lang w:eastAsia="zh-CN"/>
        </w:rPr>
        <w:t>到</w:t>
      </w:r>
      <w:r>
        <w:rPr>
          <w:rFonts w:hint="eastAsia" w:ascii="仿宋_GB2312" w:hAnsi="宋体" w:eastAsia="仿宋_GB2312"/>
          <w:sz w:val="32"/>
          <w:szCs w:val="32"/>
          <w:lang w:val="en-US" w:eastAsia="zh-CN"/>
        </w:rPr>
        <w:t>12月31日止。本年度报告的电子版可以从“中国鄞州”门户网站（http://www.nbyz.gov.cn/）上下载。如对本年度报告有任何疑问，请与鄞州区综合行政执法局（城市管理局）办公室联系。电话：0574-28818916；传真号码：0574-28818966；通信地址：宁波市鄞州区钟公庙路285号；邮政编码：315199。</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一、年度概述</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根据市、区关于政府信息公开相关要求，今年，我局进一步细化政务公开工作任务，不断加大公开力度，提升公开频率，增强公开实效，做好社会关切回应，切实保障人民群众的知情权、参与权、表达权与监督权，助力深化改革、民生改善和政府建设，使政务公开提升到了一个新水平。截至</w:t>
      </w:r>
      <w:r>
        <w:rPr>
          <w:rFonts w:hint="eastAsia" w:ascii="仿宋_GB2312" w:hAnsi="宋体" w:eastAsia="仿宋_GB2312"/>
          <w:sz w:val="32"/>
          <w:szCs w:val="32"/>
          <w:lang w:val="en-US" w:eastAsia="zh-CN"/>
        </w:rPr>
        <w:t>2018年12月31日</w:t>
      </w:r>
      <w:r>
        <w:rPr>
          <w:rFonts w:hint="eastAsia" w:ascii="仿宋_GB2312" w:hAnsi="宋体" w:eastAsia="仿宋_GB2312"/>
          <w:sz w:val="32"/>
          <w:szCs w:val="32"/>
          <w:lang w:eastAsia="zh-CN"/>
        </w:rPr>
        <w:t>，我局政务公开的各项工作开展顺利、运行正常，主要从三方面加强推进政府信息公开工作的开展：</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color w:val="000000"/>
          <w:sz w:val="32"/>
          <w:szCs w:val="32"/>
          <w:lang w:eastAsia="zh-CN"/>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一</w:t>
      </w:r>
      <w:r>
        <w:rPr>
          <w:rFonts w:hint="eastAsia" w:ascii="楷体_GB2312" w:eastAsia="楷体_GB2312"/>
          <w:color w:val="000000"/>
          <w:sz w:val="32"/>
          <w:szCs w:val="32"/>
        </w:rPr>
        <w:t>）领导重视、责任明确，</w:t>
      </w:r>
      <w:r>
        <w:rPr>
          <w:rFonts w:hint="eastAsia" w:ascii="楷体_GB2312" w:eastAsia="楷体_GB2312"/>
          <w:color w:val="000000"/>
          <w:sz w:val="32"/>
          <w:szCs w:val="32"/>
          <w:lang w:eastAsia="zh-CN"/>
        </w:rPr>
        <w:t>稳步</w:t>
      </w:r>
      <w:r>
        <w:rPr>
          <w:rFonts w:hint="eastAsia" w:ascii="楷体_GB2312" w:eastAsia="楷体_GB2312"/>
          <w:color w:val="000000"/>
          <w:sz w:val="32"/>
          <w:szCs w:val="32"/>
        </w:rPr>
        <w:t>推进</w:t>
      </w:r>
      <w:r>
        <w:rPr>
          <w:rFonts w:hint="eastAsia" w:ascii="楷体_GB2312" w:eastAsia="楷体_GB2312"/>
          <w:color w:val="000000"/>
          <w:sz w:val="32"/>
          <w:szCs w:val="32"/>
          <w:lang w:eastAsia="zh-CN"/>
        </w:rPr>
        <w:t>政务</w:t>
      </w:r>
      <w:r>
        <w:rPr>
          <w:rFonts w:hint="eastAsia" w:ascii="楷体_GB2312" w:eastAsia="楷体_GB2312"/>
          <w:color w:val="000000"/>
          <w:sz w:val="32"/>
          <w:szCs w:val="32"/>
        </w:rPr>
        <w:t>公开</w:t>
      </w:r>
      <w:r>
        <w:rPr>
          <w:rFonts w:hint="eastAsia" w:ascii="楷体_GB2312" w:eastAsia="楷体_GB2312"/>
          <w:color w:val="000000"/>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我局高度重视政府信息公开工作的开展情况，使政务公开成为局各部门的自觉意识与行为。由局办公室牵头，从落实“执法为民”、推进“政务公开”、维护社会稳定出发，确保政务公开不流于形式，不走过场，切切实实落到实处。在具体工作推进过程中，根据人员变动和分工变化情况，及时调整政务公开工作安排，保障政务公开不间断不停滞，并制定了具体的工作实施方案、责任分解书等，确保了我局全年政府信息公开工作的有效开展。</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二</w:t>
      </w:r>
      <w:r>
        <w:rPr>
          <w:rFonts w:hint="eastAsia" w:ascii="楷体_GB2312" w:eastAsia="楷体_GB2312"/>
          <w:color w:val="000000"/>
          <w:sz w:val="32"/>
          <w:szCs w:val="32"/>
        </w:rPr>
        <w:t>）建章立制、</w:t>
      </w:r>
      <w:r>
        <w:rPr>
          <w:rFonts w:hint="eastAsia" w:ascii="楷体_GB2312" w:eastAsia="楷体_GB2312"/>
          <w:color w:val="000000"/>
          <w:sz w:val="32"/>
          <w:szCs w:val="32"/>
          <w:lang w:eastAsia="zh-CN"/>
        </w:rPr>
        <w:t>细化</w:t>
      </w:r>
      <w:r>
        <w:rPr>
          <w:rFonts w:hint="eastAsia" w:ascii="楷体_GB2312" w:eastAsia="楷体_GB2312"/>
          <w:color w:val="000000"/>
          <w:sz w:val="32"/>
          <w:szCs w:val="32"/>
        </w:rPr>
        <w:t>分工，</w:t>
      </w:r>
      <w:r>
        <w:rPr>
          <w:rFonts w:hint="eastAsia" w:ascii="楷体_GB2312" w:eastAsia="楷体_GB2312"/>
          <w:color w:val="000000"/>
          <w:sz w:val="32"/>
          <w:szCs w:val="32"/>
          <w:lang w:eastAsia="zh-CN"/>
        </w:rPr>
        <w:t>健全</w:t>
      </w:r>
      <w:r>
        <w:rPr>
          <w:rFonts w:hint="eastAsia" w:ascii="楷体_GB2312" w:eastAsia="楷体_GB2312"/>
          <w:color w:val="000000"/>
          <w:sz w:val="32"/>
          <w:szCs w:val="32"/>
        </w:rPr>
        <w:t>政务公开</w:t>
      </w:r>
      <w:r>
        <w:rPr>
          <w:rFonts w:hint="eastAsia" w:ascii="楷体_GB2312" w:eastAsia="楷体_GB2312"/>
          <w:color w:val="000000"/>
          <w:sz w:val="32"/>
          <w:szCs w:val="32"/>
          <w:lang w:eastAsia="zh-CN"/>
        </w:rPr>
        <w:t>工作</w:t>
      </w:r>
      <w:r>
        <w:rPr>
          <w:rFonts w:hint="eastAsia" w:ascii="楷体_GB2312" w:eastAsia="楷体_GB2312"/>
          <w:color w:val="000000"/>
          <w:sz w:val="32"/>
          <w:szCs w:val="32"/>
        </w:rPr>
        <w:t>机制</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我局政府信息公开工作按照市、区政府的统一部署，主动接受上级政府信息公开领导小组的指导，致力于建立政务公开长效机制。制定了切实可行的工作实施方案，对工作的基本要求、组织领导、具体实施以及各时间节点予以明确，为保质保量完成工作任务打下了坚实基础；完善、落实政府信息公开工作机制，把政府信息公开工作列入局目标管理考核内容，通过对各部门的信息公开工作管理考核、督查检查，使信息公开常态化、长效化、动态化。</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24" w:firstLineChars="200"/>
        <w:textAlignment w:val="auto"/>
        <w:outlineLvl w:val="9"/>
        <w:rPr>
          <w:rFonts w:hint="eastAsia" w:ascii="楷体_GB2312" w:eastAsia="楷体_GB2312"/>
          <w:color w:val="000000"/>
          <w:sz w:val="32"/>
          <w:szCs w:val="32"/>
          <w:lang w:eastAsia="zh-CN"/>
        </w:rPr>
      </w:pPr>
      <w:r>
        <w:rPr>
          <w:rFonts w:hint="eastAsia" w:ascii="楷体_GB2312" w:eastAsia="楷体_GB2312"/>
          <w:color w:val="000000"/>
          <w:sz w:val="32"/>
          <w:szCs w:val="32"/>
          <w:lang w:eastAsia="zh-CN"/>
        </w:rPr>
        <w:t>（三）</w:t>
      </w:r>
      <w:r>
        <w:rPr>
          <w:rFonts w:hint="eastAsia" w:ascii="楷体_GB2312" w:eastAsia="楷体_GB2312"/>
          <w:color w:val="000000"/>
          <w:sz w:val="32"/>
          <w:szCs w:val="32"/>
        </w:rPr>
        <w:t>加强</w:t>
      </w:r>
      <w:r>
        <w:rPr>
          <w:rFonts w:hint="eastAsia" w:ascii="楷体_GB2312" w:eastAsia="楷体_GB2312"/>
          <w:color w:val="000000"/>
          <w:sz w:val="32"/>
          <w:szCs w:val="32"/>
          <w:lang w:eastAsia="zh-CN"/>
        </w:rPr>
        <w:t>宣教</w:t>
      </w:r>
      <w:r>
        <w:rPr>
          <w:rFonts w:hint="eastAsia" w:ascii="楷体_GB2312" w:eastAsia="楷体_GB2312"/>
          <w:color w:val="000000"/>
          <w:sz w:val="32"/>
          <w:szCs w:val="32"/>
        </w:rPr>
        <w:t>，创新渠道，</w:t>
      </w:r>
      <w:r>
        <w:rPr>
          <w:rFonts w:hint="eastAsia" w:ascii="楷体_GB2312" w:eastAsia="楷体_GB2312"/>
          <w:color w:val="000000"/>
          <w:sz w:val="32"/>
          <w:szCs w:val="32"/>
          <w:lang w:eastAsia="zh-CN"/>
        </w:rPr>
        <w:t>提升政务主动公开意识</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2018</w:t>
      </w:r>
      <w:r>
        <w:rPr>
          <w:rFonts w:hint="eastAsia" w:ascii="仿宋_GB2312" w:hAnsi="宋体" w:eastAsia="仿宋_GB2312"/>
          <w:sz w:val="32"/>
          <w:szCs w:val="32"/>
          <w:lang w:eastAsia="zh-CN"/>
        </w:rPr>
        <w:t>年，我局多次组织局领导、干部、职工学习政务公开的相关文件精神及有关规定，明确把此项工作作为全局的一项重要内容来抓，并要求全局各科室、局下属各单位与各执法中队要把此项工作作为本部门的一项基本工作抓紧、抓实、抓到位，积极协助配合局办公室，及时上报公开内容，保质保量完成各项任务。此外，今年，我局进一步完善新闻发言人制度，规范我局重大新闻的发布行为，制定了《鄞州区综合行政执法局（城市管理局）新闻发言人制度实施办法》，要求局党委以及各部门均设立新闻发言人，并组织多次新闻发言人专业培训，其中包括理论知识学习、模拟发布演练、舆情应对实战等，强化新闻发言人政策把握能力、答疑解惑能力与回应引导能力，不断提升我局新闻发布工作制度化、专业化、规范化水平。</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（一）</w:t>
      </w:r>
      <w:r>
        <w:rPr>
          <w:rFonts w:hint="eastAsia" w:ascii="楷体_GB2312" w:eastAsia="楷体_GB2312"/>
          <w:color w:val="000000"/>
          <w:sz w:val="32"/>
          <w:szCs w:val="32"/>
        </w:rPr>
        <w:t>本机关主动公开政府信息的</w:t>
      </w:r>
      <w:r>
        <w:rPr>
          <w:rFonts w:hint="eastAsia" w:ascii="楷体_GB2312" w:eastAsia="楷体_GB2312"/>
          <w:sz w:val="32"/>
          <w:szCs w:val="32"/>
        </w:rPr>
        <w:t>数量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截至2018年12月31日，今年我局共主动公开各类信息494条，累计主动公开信息2691条。</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（二）主动公开政府信息的主要类别</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主要涉及法规公文、工作信息、人事信息、财政信息等类别。今年，我局政府信息公开工作侧重于以下几个方面：一是动态更新公布我局机关内部机构设置及其相关工作职能；二是群众感兴趣的城市管理与执法工作情况；三是燃气、自来水等便民服务信息指南等，使人民群众及时了解我区城市管理面貌和我局机关工作情况，为公众获取相关信息提供有效的服务；四是重大民生实事工程的实时推进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（三）信息公开的形式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今年我局大力更新、维护“鄞州综合行政执法局（城市管理局）”门户网站，重点开设政府信息公开专栏，同时还通过报纸、电台及电视台等媒体，官方微博、微信公众号等公共载体适时及时宣传、传递我局信息公开相关内容，提高公众参与积极性。</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、重点领域信息公开工作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（一）</w:t>
      </w:r>
      <w:r>
        <w:rPr>
          <w:rFonts w:hint="eastAsia" w:ascii="楷体_GB2312" w:eastAsia="楷体_GB2312"/>
          <w:color w:val="000000"/>
          <w:sz w:val="32"/>
          <w:szCs w:val="32"/>
        </w:rPr>
        <w:t>深入推进</w:t>
      </w:r>
      <w:r>
        <w:rPr>
          <w:rFonts w:hint="eastAsia" w:ascii="楷体_GB2312" w:eastAsia="楷体_GB2312"/>
          <w:color w:val="000000"/>
          <w:sz w:val="32"/>
          <w:szCs w:val="32"/>
          <w:lang w:eastAsia="zh-CN"/>
        </w:rPr>
        <w:t>财政信息</w:t>
      </w:r>
      <w:r>
        <w:rPr>
          <w:rFonts w:hint="eastAsia" w:ascii="楷体_GB2312" w:eastAsia="楷体_GB2312"/>
          <w:color w:val="000000"/>
          <w:sz w:val="32"/>
          <w:szCs w:val="32"/>
        </w:rPr>
        <w:t>公开</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2018年，我局进一步完善财政预决算公开制度，并按照区财政局等相关要求，公开2018年部门预算、2017年部门决算，并及时公开每一项专项经费明细。从内容上，涵盖城区市政、园林绿化、公用事业、市容环卫、内河、排水等方面养护工作、智慧城管等工作，除涉密信息外，信息公开完整详尽。</w:t>
      </w:r>
    </w:p>
    <w:p>
      <w:pPr>
        <w:keepNext w:val="0"/>
        <w:keepLines w:val="0"/>
        <w:pageBreakBefore w:val="0"/>
        <w:widowControl w:val="0"/>
        <w:kinsoku/>
        <w:wordWrap/>
        <w:overflowPunct/>
        <w:topLinePunct w:val="0"/>
        <w:autoSpaceDE/>
        <w:autoSpaceDN/>
        <w:bidi w:val="0"/>
        <w:adjustRightInd/>
        <w:snapToGrid/>
        <w:spacing w:line="579" w:lineRule="exact"/>
        <w:ind w:firstLine="624" w:firstLineChars="200"/>
        <w:textAlignment w:val="auto"/>
        <w:rPr>
          <w:rFonts w:hint="eastAsia" w:ascii="楷体" w:hAnsi="楷体" w:eastAsia="楷体"/>
          <w:sz w:val="32"/>
          <w:szCs w:val="32"/>
        </w:rPr>
      </w:pPr>
      <w:r>
        <w:rPr>
          <w:rFonts w:hint="eastAsia" w:ascii="楷体" w:hAnsi="楷体" w:eastAsia="楷体"/>
          <w:sz w:val="32"/>
          <w:szCs w:val="32"/>
        </w:rPr>
        <w:t>（二）</w:t>
      </w:r>
      <w:r>
        <w:rPr>
          <w:rFonts w:hint="eastAsia" w:ascii="楷体_GB2312" w:eastAsia="楷体_GB2312"/>
          <w:color w:val="000000"/>
          <w:sz w:val="32"/>
          <w:szCs w:val="32"/>
        </w:rPr>
        <w:t>大力推进安全生产信息公开</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今年，我局加强安全生产预警和预防信息公开，通过成立局安全生产委员会，并下设办公室与专业组，及时发布安全生产预警信息等方式加大安全生产信息公开力度。其中，专业组根据局各分管领导工作分工，分别设立排水公司组、东部新城组、综合管理组、生态水务组、执法管理组、智慧城管组、公用保障组、市政环卫组、园林案审组等9个专业组。今年，我局在政府信息公开平台的“法规公文”栏目发布相关信息2则，在“工作信息”栏目中发布相关信息27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、依申请公开政府信息情况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我局2018年度收到政府信息公开申请4份，其中网上申请3份，纸质邮件申请1份，4份公开申请均已在规定时限15个工作日内按要求予以答复，按时办结；收到意见箱信件0件。</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、政府信息公开的收费及减免情况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eastAsia="仿宋_GB2312"/>
          <w:sz w:val="32"/>
          <w:szCs w:val="32"/>
        </w:rPr>
      </w:pPr>
      <w:r>
        <w:rPr>
          <w:rFonts w:hint="eastAsia" w:ascii="仿宋_GB2312" w:hAnsi="宋体" w:eastAsia="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我局2018年度未发生针对本部门有关政府信息公开事务的行政复议案；未发生针对本部门有关政府信息公开事务的行政诉讼案；此外，我局也未收到各类针对本部门政府信息公开事务有关的申诉案（包括信访、举控）。</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七</w:t>
      </w:r>
      <w:r>
        <w:rPr>
          <w:rFonts w:hint="eastAsia" w:ascii="黑体" w:eastAsia="黑体"/>
          <w:sz w:val="32"/>
          <w:szCs w:val="32"/>
        </w:rPr>
        <w:t>、政府信息公开工作存在的主要问题及改进情况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今年，我局政府信息公开工作在服务群众，加强沟通等方面取得了明显的进步，但仍存在一些问题与不足，不能完全满足广大群众的需求，如部分栏目建设不够完善，信息公开数量不够多、公开内容不够丰富等，下步将主要从以下三方面进行完善落实：</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楷体_GB2312" w:eastAsia="楷体_GB2312"/>
          <w:sz w:val="32"/>
          <w:szCs w:val="32"/>
        </w:rPr>
      </w:pPr>
      <w:r>
        <w:rPr>
          <w:rFonts w:hint="eastAsia" w:ascii="楷体_GB2312" w:eastAsia="楷体_GB2312"/>
          <w:sz w:val="32"/>
          <w:szCs w:val="32"/>
        </w:rPr>
        <w:t>进一步规范工作流程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按照“公开为原则，不公开为例外”的总体要求，进一步梳理我局所掌握的政府信息，及时提供，定期维护，确保政府信息公开工作能按照既定的工作流程有效运作，方便公众查询。在不断深化政府信息公开内容的同时，对原有的政务信息公开目录进行补充完善，做到公开内容、方式灵活多样，保证公开信息的完整性与准确性。</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cs="宋体"/>
          <w:color w:val="000000"/>
          <w:sz w:val="32"/>
          <w:szCs w:val="32"/>
        </w:rPr>
      </w:pPr>
      <w:r>
        <w:rPr>
          <w:rFonts w:hint="eastAsia" w:ascii="楷体_GB2312" w:eastAsia="楷体_GB2312"/>
          <w:sz w:val="32"/>
          <w:szCs w:val="32"/>
          <w:lang w:eastAsia="zh-CN"/>
        </w:rPr>
        <w:t>进一步创新工作方式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不断创新政务公开工作方式，针对当前存在的薄弱环节，以及出现的新情况、新问题，特别是新情况，用新思路、新办法来解决问题，把政务公开作为依法行政的重要内容，依法有序地推进；加强组织协调，切实形成推行政务公开工作的整体合力,推进政务公开工作深入开展。</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eastAsia="仿宋_GB2312"/>
          <w:color w:val="auto"/>
          <w:sz w:val="32"/>
          <w:szCs w:val="32"/>
        </w:rPr>
      </w:pPr>
      <w:r>
        <w:rPr>
          <w:rFonts w:hint="eastAsia" w:ascii="楷体_GB2312" w:eastAsia="楷体_GB2312"/>
          <w:sz w:val="32"/>
          <w:szCs w:val="32"/>
        </w:rPr>
        <w:t>进一步</w:t>
      </w:r>
      <w:r>
        <w:rPr>
          <w:rFonts w:hint="eastAsia" w:ascii="楷体_GB2312" w:hAnsi="Verdana" w:eastAsia="楷体_GB2312"/>
          <w:color w:val="000000"/>
          <w:sz w:val="32"/>
          <w:szCs w:val="32"/>
        </w:rPr>
        <w:t>加大宣传力度</w:t>
      </w:r>
      <w:r>
        <w:rPr>
          <w:rFonts w:hint="eastAsia" w:ascii="仿宋_GB2312" w:eastAsia="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对内通过宣传教育，将政府信息公开工作要求贯穿于日常工作，在规定的政府信息公开范围内，及时发布、更新依法应主动公开的政府信息，并及时做好答复依申请公开政府信息工作，进一步提高对群众的服务意识与办事效率，提升城管系统政务公开政务服务工作水平；对外通过宣传引导，进一步提升群众对政府信息公开的知晓率与参与度，提高知情权与监督权，营造阳光、透明的社会氛围，从而提升政府行政效能与公信力。</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黑体" w:eastAsia="黑体"/>
          <w:sz w:val="32"/>
          <w:szCs w:val="32"/>
        </w:rPr>
      </w:pPr>
      <w:r>
        <w:rPr>
          <w:rFonts w:hint="eastAsia" w:ascii="黑体" w:eastAsia="黑体"/>
          <w:sz w:val="32"/>
          <w:szCs w:val="32"/>
          <w:lang w:eastAsia="zh-CN"/>
        </w:rPr>
        <w:t>八</w:t>
      </w:r>
      <w:r>
        <w:rPr>
          <w:rFonts w:hint="eastAsia" w:ascii="黑体" w:eastAsia="黑体"/>
          <w:sz w:val="32"/>
          <w:szCs w:val="32"/>
        </w:rPr>
        <w:t>、其他需要报告的事项</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24" w:firstLineChars="200"/>
        <w:textAlignment w:val="auto"/>
        <w:outlineLvl w:val="9"/>
        <w:rPr>
          <w:rFonts w:hint="eastAsia" w:ascii="仿宋_GB2312" w:eastAsia="仿宋_GB2312"/>
          <w:sz w:val="32"/>
          <w:szCs w:val="32"/>
        </w:rPr>
      </w:pPr>
      <w:r>
        <w:rPr>
          <w:rFonts w:hint="eastAsia" w:ascii="仿宋_GB2312" w:eastAsia="仿宋_GB2312"/>
          <w:sz w:val="32"/>
          <w:szCs w:val="32"/>
        </w:rPr>
        <w:t>无</w:t>
      </w: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ascii="仿宋_GB2312" w:eastAsia="仿宋_GB2312"/>
          <w:sz w:val="32"/>
          <w:szCs w:val="32"/>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napToGrid w:val="0"/>
          <w:color w:val="000000"/>
          <w:spacing w:val="-4"/>
          <w:sz w:val="44"/>
          <w:szCs w:val="44"/>
        </w:rPr>
      </w:pPr>
      <w:r>
        <w:rPr>
          <w:rFonts w:hint="eastAsia" w:ascii="方正小标宋简体" w:hAnsi="方正小标宋简体" w:eastAsia="方正小标宋简体" w:cs="方正小标宋简体"/>
          <w:snapToGrid w:val="0"/>
          <w:color w:val="000000"/>
          <w:spacing w:val="-4"/>
          <w:sz w:val="44"/>
          <w:szCs w:val="44"/>
        </w:rPr>
        <w:t>政府信息公开情况统计表</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ascii="楷体_GB2312" w:hAnsi="宋体" w:eastAsia="楷体_GB2312" w:cs="宋体"/>
          <w:snapToGrid w:val="0"/>
          <w:color w:val="000000"/>
          <w:spacing w:val="-4"/>
          <w:sz w:val="24"/>
        </w:rPr>
      </w:pPr>
      <w:r>
        <w:rPr>
          <w:rFonts w:hint="eastAsia" w:ascii="楷体_GB2312" w:hAnsi="宋体" w:eastAsia="楷体_GB2312" w:cs="宋体"/>
          <w:snapToGrid w:val="0"/>
          <w:color w:val="000000"/>
          <w:spacing w:val="-4"/>
          <w:sz w:val="24"/>
        </w:rPr>
        <w:t>（</w:t>
      </w:r>
      <w:r>
        <w:rPr>
          <w:rFonts w:hint="eastAsia" w:ascii="楷体_GB2312" w:hAnsi="宋体" w:eastAsia="楷体_GB2312" w:cs="宋体"/>
          <w:snapToGrid w:val="0"/>
          <w:color w:val="000000"/>
          <w:spacing w:val="-4"/>
          <w:sz w:val="24"/>
          <w:lang w:val="en-US" w:eastAsia="zh-CN"/>
        </w:rPr>
        <w:t>2018</w:t>
      </w:r>
      <w:r>
        <w:rPr>
          <w:rFonts w:hint="eastAsia" w:ascii="楷体_GB2312" w:hAnsi="宋体" w:eastAsia="楷体_GB2312" w:cs="方正楷体_GBK"/>
          <w:snapToGrid w:val="0"/>
          <w:color w:val="000000"/>
          <w:spacing w:val="-4"/>
          <w:sz w:val="24"/>
        </w:rPr>
        <w:t>年度</w:t>
      </w:r>
      <w:r>
        <w:rPr>
          <w:rFonts w:hint="eastAsia" w:ascii="楷体_GB2312" w:hAnsi="宋体" w:eastAsia="楷体_GB2312" w:cs="宋体"/>
          <w:snapToGrid w:val="0"/>
          <w:color w:val="000000"/>
          <w:spacing w:val="-4"/>
          <w:sz w:val="24"/>
        </w:rPr>
        <w:t>）</w:t>
      </w:r>
    </w:p>
    <w:p>
      <w:pPr>
        <w:widowControl/>
        <w:spacing w:line="432" w:lineRule="atLeast"/>
        <w:jc w:val="left"/>
        <w:rPr>
          <w:rFonts w:hint="eastAsia" w:ascii="仿宋_GB2312" w:hAnsi="宋体" w:eastAsia="仿宋_GB2312"/>
          <w:snapToGrid w:val="0"/>
          <w:color w:val="000000"/>
          <w:spacing w:val="-4"/>
          <w:szCs w:val="21"/>
          <w:lang w:eastAsia="zh-CN"/>
        </w:rPr>
      </w:pPr>
      <w:r>
        <w:rPr>
          <w:rFonts w:hint="eastAsia" w:ascii="仿宋_GB2312" w:hAnsi="宋体" w:eastAsia="仿宋_GB2312" w:cs="方正仿宋_GBK"/>
          <w:snapToGrid w:val="0"/>
          <w:color w:val="000000"/>
          <w:spacing w:val="-4"/>
          <w:szCs w:val="21"/>
        </w:rPr>
        <w:t>填报单位（盖章）：</w:t>
      </w:r>
      <w:r>
        <w:rPr>
          <w:rFonts w:hint="eastAsia" w:ascii="仿宋_GB2312" w:hAnsi="宋体" w:eastAsia="仿宋_GB2312" w:cs="方正仿宋_GBK"/>
          <w:snapToGrid w:val="0"/>
          <w:color w:val="000000"/>
          <w:spacing w:val="-4"/>
          <w:szCs w:val="21"/>
          <w:lang w:eastAsia="zh-CN"/>
        </w:rPr>
        <w:t>鄞州区综合行政执法局（城市管理局）</w:t>
      </w:r>
    </w:p>
    <w:tbl>
      <w:tblPr>
        <w:tblStyle w:val="6"/>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（一）主动公开政府信息数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（不同渠道和方式公开相同信息计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494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color w:val="auto"/>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494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color w:val="auto"/>
                <w:spacing w:val="-4"/>
                <w:szCs w:val="21"/>
                <w:lang w:val="en-US" w:eastAsia="zh-CN"/>
              </w:rPr>
            </w:pPr>
            <w:r>
              <w:rPr>
                <w:rFonts w:hint="eastAsia" w:ascii="仿宋_GB2312" w:hAnsi="宋体" w:eastAsia="仿宋_GB2312"/>
                <w:snapToGrid w:val="0"/>
                <w:color w:val="auto"/>
                <w:spacing w:val="-4"/>
                <w:szCs w:val="21"/>
                <w:lang w:val="en-US" w:eastAsia="zh-CN"/>
              </w:rPr>
              <w:t>799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141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（一）回应公众关注热点或重大舆情数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（不同方式回应同一热点或舆情计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6.</w:t>
            </w:r>
            <w:r>
              <w:rPr>
                <w:rFonts w:hint="eastAsia" w:ascii="仿宋_GB2312" w:hAnsi="宋体" w:eastAsia="仿宋_GB2312" w:cs="方正仿宋_GBK"/>
                <w:snapToGrid w:val="0"/>
                <w:spacing w:val="-4"/>
                <w:szCs w:val="21"/>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7.</w:t>
            </w:r>
            <w:r>
              <w:rPr>
                <w:rFonts w:hint="eastAsia" w:ascii="仿宋_GB2312" w:hAnsi="宋体" w:eastAsia="仿宋_GB2312" w:cs="方正仿宋_GBK"/>
                <w:snapToGrid w:val="0"/>
                <w:spacing w:val="-4"/>
                <w:szCs w:val="21"/>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8.</w:t>
            </w:r>
            <w:r>
              <w:rPr>
                <w:rFonts w:hint="eastAsia" w:ascii="仿宋_GB2312" w:hAnsi="宋体" w:eastAsia="仿宋_GB2312" w:cs="方正仿宋_GBK"/>
                <w:snapToGrid w:val="0"/>
                <w:spacing w:val="-4"/>
                <w:szCs w:val="21"/>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ind w:firstLine="390"/>
              <w:jc w:val="left"/>
              <w:rPr>
                <w:rFonts w:ascii="仿宋_GB2312" w:hAnsi="宋体" w:eastAsia="仿宋_GB2312" w:cs="方正仿宋_GBK"/>
                <w:snapToGrid w:val="0"/>
                <w:spacing w:val="-4"/>
                <w:szCs w:val="21"/>
              </w:rPr>
            </w:pPr>
            <w:r>
              <w:rPr>
                <w:rFonts w:hint="eastAsia" w:ascii="仿宋_GB2312" w:hAnsi="宋体" w:eastAsia="仿宋_GB2312" w:cs="方正仿宋_GBK"/>
                <w:snapToGrid w:val="0"/>
                <w:spacing w:val="-4"/>
                <w:szCs w:val="21"/>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72</w:t>
            </w:r>
          </w:p>
        </w:tc>
      </w:tr>
    </w:tbl>
    <w:p>
      <w:pPr>
        <w:keepNext w:val="0"/>
        <w:keepLines w:val="0"/>
        <w:pageBreakBefore w:val="0"/>
        <w:widowControl w:val="0"/>
        <w:kinsoku/>
        <w:wordWrap/>
        <w:overflowPunct/>
        <w:topLinePunct w:val="0"/>
        <w:autoSpaceDE/>
        <w:autoSpaceDN/>
        <w:bidi w:val="0"/>
        <w:adjustRightInd/>
        <w:snapToGrid/>
        <w:spacing w:line="20" w:lineRule="exact"/>
        <w:ind w:right="159"/>
        <w:jc w:val="both"/>
        <w:textAlignment w:val="auto"/>
        <w:outlineLvl w:val="9"/>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楷体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1F83"/>
    <w:multiLevelType w:val="singleLevel"/>
    <w:tmpl w:val="5A3A1F8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D7D7A"/>
    <w:rsid w:val="00177D7A"/>
    <w:rsid w:val="01066128"/>
    <w:rsid w:val="0192675E"/>
    <w:rsid w:val="0277533E"/>
    <w:rsid w:val="02AE5BEE"/>
    <w:rsid w:val="03546FB5"/>
    <w:rsid w:val="03FF5E48"/>
    <w:rsid w:val="042C77D5"/>
    <w:rsid w:val="05073D12"/>
    <w:rsid w:val="050C2733"/>
    <w:rsid w:val="05EB4649"/>
    <w:rsid w:val="05F24AF9"/>
    <w:rsid w:val="062A69FA"/>
    <w:rsid w:val="06C67F43"/>
    <w:rsid w:val="076820A8"/>
    <w:rsid w:val="09967B45"/>
    <w:rsid w:val="0CA90994"/>
    <w:rsid w:val="0CDE315B"/>
    <w:rsid w:val="0D463549"/>
    <w:rsid w:val="0D5A5E86"/>
    <w:rsid w:val="0E4234B3"/>
    <w:rsid w:val="0FB32BFE"/>
    <w:rsid w:val="0FFB609B"/>
    <w:rsid w:val="10DD7D7A"/>
    <w:rsid w:val="11A1165C"/>
    <w:rsid w:val="12785226"/>
    <w:rsid w:val="12837A45"/>
    <w:rsid w:val="12AD43A5"/>
    <w:rsid w:val="13223D3F"/>
    <w:rsid w:val="13EA74FC"/>
    <w:rsid w:val="14C54A9D"/>
    <w:rsid w:val="14DD6A86"/>
    <w:rsid w:val="151552A5"/>
    <w:rsid w:val="1576612E"/>
    <w:rsid w:val="1623381F"/>
    <w:rsid w:val="168B2F59"/>
    <w:rsid w:val="16CE1BEE"/>
    <w:rsid w:val="16FE6603"/>
    <w:rsid w:val="177C5F46"/>
    <w:rsid w:val="17992202"/>
    <w:rsid w:val="18B03FDC"/>
    <w:rsid w:val="18B40C74"/>
    <w:rsid w:val="18FA76D0"/>
    <w:rsid w:val="19292651"/>
    <w:rsid w:val="1A92597C"/>
    <w:rsid w:val="1B043A73"/>
    <w:rsid w:val="1B0B713A"/>
    <w:rsid w:val="1B860912"/>
    <w:rsid w:val="1C457CEB"/>
    <w:rsid w:val="1C722099"/>
    <w:rsid w:val="1DBC776B"/>
    <w:rsid w:val="1DCC7386"/>
    <w:rsid w:val="1E053654"/>
    <w:rsid w:val="1E4C17C2"/>
    <w:rsid w:val="1E570120"/>
    <w:rsid w:val="1EAE627E"/>
    <w:rsid w:val="1FAD273A"/>
    <w:rsid w:val="215558CF"/>
    <w:rsid w:val="22837DBB"/>
    <w:rsid w:val="22C3033F"/>
    <w:rsid w:val="23490CBD"/>
    <w:rsid w:val="237859ED"/>
    <w:rsid w:val="23E11E4E"/>
    <w:rsid w:val="247D2DBE"/>
    <w:rsid w:val="250F10FF"/>
    <w:rsid w:val="25AB24AA"/>
    <w:rsid w:val="260E7329"/>
    <w:rsid w:val="26F51F00"/>
    <w:rsid w:val="29B63ED8"/>
    <w:rsid w:val="29BC7FC5"/>
    <w:rsid w:val="29C20C7A"/>
    <w:rsid w:val="2A6B1586"/>
    <w:rsid w:val="2A72639A"/>
    <w:rsid w:val="2B53516C"/>
    <w:rsid w:val="2D036C18"/>
    <w:rsid w:val="2D1C4995"/>
    <w:rsid w:val="2DA40FD4"/>
    <w:rsid w:val="2FC70552"/>
    <w:rsid w:val="2FF13CDC"/>
    <w:rsid w:val="31055454"/>
    <w:rsid w:val="3336643C"/>
    <w:rsid w:val="33D66E87"/>
    <w:rsid w:val="349B4F7C"/>
    <w:rsid w:val="34A336E7"/>
    <w:rsid w:val="34C50828"/>
    <w:rsid w:val="353F2D08"/>
    <w:rsid w:val="358A0588"/>
    <w:rsid w:val="35E412E3"/>
    <w:rsid w:val="37B07028"/>
    <w:rsid w:val="3810563F"/>
    <w:rsid w:val="385F7A4B"/>
    <w:rsid w:val="39693D78"/>
    <w:rsid w:val="39721290"/>
    <w:rsid w:val="3B0770AA"/>
    <w:rsid w:val="3B0A7E04"/>
    <w:rsid w:val="3CB275C4"/>
    <w:rsid w:val="3E846583"/>
    <w:rsid w:val="3E8662C4"/>
    <w:rsid w:val="3E952142"/>
    <w:rsid w:val="3F205D29"/>
    <w:rsid w:val="41144C7D"/>
    <w:rsid w:val="4159039A"/>
    <w:rsid w:val="421F40C3"/>
    <w:rsid w:val="428A1496"/>
    <w:rsid w:val="43032138"/>
    <w:rsid w:val="433E76A9"/>
    <w:rsid w:val="44522628"/>
    <w:rsid w:val="44AC5932"/>
    <w:rsid w:val="459E5B9C"/>
    <w:rsid w:val="45CE2C9D"/>
    <w:rsid w:val="46B22771"/>
    <w:rsid w:val="47DE6B17"/>
    <w:rsid w:val="491E5EAA"/>
    <w:rsid w:val="4A5576F1"/>
    <w:rsid w:val="4AD204A1"/>
    <w:rsid w:val="4D554733"/>
    <w:rsid w:val="4D81456D"/>
    <w:rsid w:val="4DD41686"/>
    <w:rsid w:val="4E1B653F"/>
    <w:rsid w:val="4EBE4831"/>
    <w:rsid w:val="4EEC76FC"/>
    <w:rsid w:val="508137C2"/>
    <w:rsid w:val="50FC62DA"/>
    <w:rsid w:val="51194B98"/>
    <w:rsid w:val="519204BF"/>
    <w:rsid w:val="51B6221A"/>
    <w:rsid w:val="52170FA3"/>
    <w:rsid w:val="522D130F"/>
    <w:rsid w:val="53003C9C"/>
    <w:rsid w:val="535C41A7"/>
    <w:rsid w:val="538601D5"/>
    <w:rsid w:val="53E24EA5"/>
    <w:rsid w:val="540B521A"/>
    <w:rsid w:val="544C5875"/>
    <w:rsid w:val="54A814E3"/>
    <w:rsid w:val="56383188"/>
    <w:rsid w:val="56B53411"/>
    <w:rsid w:val="56F574ED"/>
    <w:rsid w:val="58870B27"/>
    <w:rsid w:val="58D32661"/>
    <w:rsid w:val="59EF6B5A"/>
    <w:rsid w:val="5B7E06D8"/>
    <w:rsid w:val="5D1A3B44"/>
    <w:rsid w:val="5D4B5A76"/>
    <w:rsid w:val="5D7106AC"/>
    <w:rsid w:val="5E596924"/>
    <w:rsid w:val="5EB84D6E"/>
    <w:rsid w:val="5EF0420D"/>
    <w:rsid w:val="61F06CE1"/>
    <w:rsid w:val="62342FF2"/>
    <w:rsid w:val="63B91559"/>
    <w:rsid w:val="646C30DE"/>
    <w:rsid w:val="647F117D"/>
    <w:rsid w:val="65562194"/>
    <w:rsid w:val="65D10832"/>
    <w:rsid w:val="65E24339"/>
    <w:rsid w:val="662169D1"/>
    <w:rsid w:val="664601D0"/>
    <w:rsid w:val="676A34EA"/>
    <w:rsid w:val="67800B3E"/>
    <w:rsid w:val="67A3575C"/>
    <w:rsid w:val="683F7143"/>
    <w:rsid w:val="68977E5F"/>
    <w:rsid w:val="68BA4C3E"/>
    <w:rsid w:val="69641E36"/>
    <w:rsid w:val="6A032DCA"/>
    <w:rsid w:val="6AB36D06"/>
    <w:rsid w:val="6D5A1D01"/>
    <w:rsid w:val="6EA36D53"/>
    <w:rsid w:val="6EE2354A"/>
    <w:rsid w:val="70B655DA"/>
    <w:rsid w:val="71940B0B"/>
    <w:rsid w:val="72397150"/>
    <w:rsid w:val="7491189A"/>
    <w:rsid w:val="749141CE"/>
    <w:rsid w:val="749D5B88"/>
    <w:rsid w:val="762D4292"/>
    <w:rsid w:val="77703A26"/>
    <w:rsid w:val="77770911"/>
    <w:rsid w:val="785B49A8"/>
    <w:rsid w:val="78712F14"/>
    <w:rsid w:val="789C2847"/>
    <w:rsid w:val="78E93600"/>
    <w:rsid w:val="7A9E254E"/>
    <w:rsid w:val="7BE0206C"/>
    <w:rsid w:val="7DAD5913"/>
    <w:rsid w:val="7DB74FBF"/>
    <w:rsid w:val="7F4F4F5C"/>
    <w:rsid w:val="7F5E6608"/>
    <w:rsid w:val="7F7A74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spacing w:val="-4"/>
      <w:kern w:val="2"/>
      <w:sz w:val="21"/>
      <w:szCs w:val="21"/>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2017-12-20T07:22:00Z</dcterms:created>
  <dc:creator>彦叶</dc:creator>
  <cp:lastModifiedBy>荀九</cp:lastModifiedBy>
  <cp:lastPrinted>2018-12-06T06:18:00Z</cp:lastPrinted>
  <dcterms:modified xsi:type="dcterms:W3CDTF">2019-01-07T00:49:01Z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