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00" w:lineRule="auto"/>
        <w:ind w:left="0" w:leftChars="0" w:firstLine="0" w:firstLineChars="0"/>
        <w:jc w:val="left"/>
        <w:rPr>
          <w:rFonts w:hint="default" w:ascii="仿宋_GB2312" w:eastAsia="仿宋_GB2312"/>
          <w:sz w:val="32"/>
          <w:szCs w:val="32"/>
          <w:lang w:val="en-US" w:eastAsia="zh-CN"/>
        </w:rPr>
      </w:pPr>
      <w:bookmarkStart w:id="0" w:name="_GoBack"/>
      <w:bookmarkEnd w:id="0"/>
      <w:r>
        <w:rPr>
          <w:rFonts w:hint="eastAsia" w:ascii="仿宋_GB2312" w:eastAsia="仿宋_GB2312"/>
          <w:sz w:val="32"/>
          <w:szCs w:val="32"/>
          <w:lang w:val="en-US" w:eastAsia="zh-CN"/>
        </w:rPr>
        <w:t>附件1：</w:t>
      </w:r>
    </w:p>
    <w:p>
      <w:pPr>
        <w:pStyle w:val="4"/>
        <w:spacing w:line="300" w:lineRule="auto"/>
        <w:ind w:firstLine="0" w:firstLineChars="0"/>
        <w:jc w:val="center"/>
        <w:rPr>
          <w:rFonts w:hint="eastAsia" w:ascii="宋体" w:hAnsi="宋体" w:eastAsia="宋体" w:cs="Times New Roman"/>
          <w:sz w:val="44"/>
          <w:szCs w:val="44"/>
        </w:rPr>
      </w:pPr>
      <w:r>
        <w:rPr>
          <w:rFonts w:hint="eastAsia" w:ascii="宋体" w:hAnsi="宋体" w:eastAsia="宋体" w:cs="Times New Roman"/>
          <w:sz w:val="44"/>
          <w:szCs w:val="44"/>
          <w:lang w:val="en-US" w:eastAsia="zh-CN"/>
        </w:rPr>
        <w:t>2022年度重点</w:t>
      </w:r>
      <w:r>
        <w:rPr>
          <w:rFonts w:hint="eastAsia" w:ascii="宋体" w:hAnsi="宋体" w:eastAsia="宋体" w:cs="Times New Roman"/>
          <w:sz w:val="44"/>
          <w:szCs w:val="44"/>
        </w:rPr>
        <w:t>评价</w:t>
      </w:r>
      <w:r>
        <w:rPr>
          <w:rFonts w:hint="eastAsia" w:ascii="宋体" w:hAnsi="宋体" w:eastAsia="宋体" w:cs="Times New Roman"/>
          <w:sz w:val="44"/>
          <w:szCs w:val="44"/>
          <w:lang w:val="en-US" w:eastAsia="zh-CN"/>
        </w:rPr>
        <w:t>任务分配</w:t>
      </w:r>
      <w:r>
        <w:rPr>
          <w:rFonts w:hint="eastAsia" w:ascii="宋体" w:hAnsi="宋体" w:eastAsia="宋体" w:cs="Times New Roman"/>
          <w:sz w:val="44"/>
          <w:szCs w:val="44"/>
        </w:rPr>
        <w:t>办法</w:t>
      </w:r>
    </w:p>
    <w:p>
      <w:pPr>
        <w:pStyle w:val="4"/>
        <w:spacing w:line="300" w:lineRule="auto"/>
        <w:ind w:firstLine="0" w:firstLineChars="0"/>
        <w:jc w:val="center"/>
        <w:rPr>
          <w:rFonts w:hint="eastAsia" w:ascii="宋体" w:hAnsi="宋体" w:eastAsia="宋体" w:cs="Times New Roman"/>
          <w:sz w:val="44"/>
          <w:szCs w:val="44"/>
        </w:rPr>
      </w:pPr>
    </w:p>
    <w:p>
      <w:pPr>
        <w:pStyle w:val="4"/>
        <w:spacing w:line="300" w:lineRule="auto"/>
        <w:ind w:firstLine="0" w:firstLineChars="0"/>
        <w:jc w:val="center"/>
        <w:rPr>
          <w:rFonts w:hint="eastAsia" w:ascii="宋体" w:hAnsi="宋体" w:eastAsia="宋体" w:cs="Times New Roman"/>
          <w:sz w:val="44"/>
          <w:szCs w:val="44"/>
        </w:rPr>
      </w:pPr>
    </w:p>
    <w:p>
      <w:pPr>
        <w:pStyle w:val="4"/>
        <w:spacing w:line="600" w:lineRule="exact"/>
        <w:ind w:firstLine="640"/>
        <w:rPr>
          <w:rFonts w:ascii="黑体" w:hAnsi="黑体" w:eastAsia="黑体"/>
          <w:sz w:val="32"/>
          <w:szCs w:val="32"/>
        </w:rPr>
      </w:pPr>
      <w:r>
        <w:rPr>
          <w:rFonts w:hint="eastAsia" w:ascii="黑体" w:hAnsi="黑体" w:eastAsia="黑体"/>
          <w:sz w:val="32"/>
          <w:szCs w:val="32"/>
        </w:rPr>
        <w:t>一、主要内容</w:t>
      </w:r>
    </w:p>
    <w:p>
      <w:pPr>
        <w:pStyle w:val="4"/>
        <w:spacing w:line="30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评价任务在</w:t>
      </w:r>
      <w:r>
        <w:rPr>
          <w:rFonts w:hint="eastAsia" w:ascii="仿宋_GB2312" w:eastAsia="仿宋_GB2312"/>
          <w:sz w:val="32"/>
          <w:szCs w:val="32"/>
          <w:lang w:val="en-US" w:eastAsia="zh-CN"/>
        </w:rPr>
        <w:t>框架协议采购入围的</w:t>
      </w:r>
      <w:r>
        <w:rPr>
          <w:rFonts w:hint="eastAsia" w:ascii="仿宋_GB2312" w:eastAsia="仿宋_GB2312"/>
          <w:sz w:val="32"/>
          <w:szCs w:val="32"/>
        </w:rPr>
        <w:t>第三方机构中</w:t>
      </w:r>
      <w:r>
        <w:rPr>
          <w:rFonts w:hint="eastAsia" w:ascii="仿宋_GB2312" w:eastAsia="仿宋_GB2312"/>
          <w:sz w:val="32"/>
          <w:szCs w:val="32"/>
          <w:lang w:eastAsia="zh-CN"/>
        </w:rPr>
        <w:t>，按</w:t>
      </w:r>
      <w:r>
        <w:rPr>
          <w:rFonts w:hint="eastAsia" w:ascii="仿宋_GB2312" w:eastAsia="仿宋_GB2312"/>
          <w:sz w:val="32"/>
          <w:szCs w:val="32"/>
          <w:lang w:val="en-US" w:eastAsia="zh-CN"/>
        </w:rPr>
        <w:t>采购招标综合</w:t>
      </w:r>
      <w:r>
        <w:rPr>
          <w:rFonts w:hint="eastAsia" w:ascii="仿宋_GB2312" w:eastAsia="仿宋_GB2312"/>
          <w:sz w:val="32"/>
          <w:szCs w:val="32"/>
          <w:lang w:eastAsia="zh-CN"/>
        </w:rPr>
        <w:t>评审</w:t>
      </w:r>
      <w:r>
        <w:rPr>
          <w:rFonts w:hint="eastAsia" w:ascii="仿宋_GB2312" w:eastAsia="仿宋_GB2312"/>
          <w:sz w:val="32"/>
          <w:szCs w:val="32"/>
          <w:lang w:val="en-US" w:eastAsia="zh-CN"/>
        </w:rPr>
        <w:t>得分、</w:t>
      </w:r>
      <w:r>
        <w:rPr>
          <w:rFonts w:hint="eastAsia" w:ascii="仿宋_GB2312" w:eastAsia="仿宋_GB2312"/>
          <w:sz w:val="32"/>
          <w:szCs w:val="32"/>
          <w:lang w:eastAsia="zh-CN"/>
        </w:rPr>
        <w:t>评价方案、业务能力</w:t>
      </w:r>
      <w:r>
        <w:rPr>
          <w:rFonts w:hint="eastAsia" w:ascii="仿宋_GB2312" w:eastAsia="仿宋_GB2312"/>
          <w:sz w:val="32"/>
          <w:szCs w:val="32"/>
          <w:lang w:val="en-US" w:eastAsia="zh-CN"/>
        </w:rPr>
        <w:t>以及报价</w:t>
      </w:r>
      <w:r>
        <w:rPr>
          <w:rFonts w:hint="eastAsia" w:ascii="仿宋_GB2312" w:eastAsia="仿宋_GB2312"/>
          <w:sz w:val="32"/>
          <w:szCs w:val="32"/>
          <w:lang w:eastAsia="zh-CN"/>
        </w:rPr>
        <w:t>等情况进行量化打分，根据分配原则进行任务分配。</w:t>
      </w:r>
    </w:p>
    <w:p>
      <w:pPr>
        <w:pStyle w:val="4"/>
        <w:spacing w:line="600" w:lineRule="exact"/>
        <w:ind w:firstLine="640"/>
        <w:rPr>
          <w:rFonts w:ascii="黑体" w:hAnsi="黑体" w:eastAsia="黑体"/>
          <w:sz w:val="32"/>
          <w:szCs w:val="32"/>
        </w:rPr>
      </w:pPr>
      <w:r>
        <w:rPr>
          <w:rFonts w:hint="eastAsia" w:ascii="黑体" w:hAnsi="黑体" w:eastAsia="黑体"/>
          <w:sz w:val="32"/>
          <w:szCs w:val="32"/>
        </w:rPr>
        <w:t>二、具体流程</w:t>
      </w:r>
    </w:p>
    <w:p>
      <w:pPr>
        <w:spacing w:line="600" w:lineRule="exact"/>
        <w:ind w:firstLine="640"/>
        <w:rPr>
          <w:rFonts w:hint="eastAsia" w:ascii="仿宋_GB2312" w:eastAsia="仿宋_GB2312"/>
          <w:sz w:val="32"/>
          <w:szCs w:val="32"/>
        </w:rPr>
      </w:pPr>
      <w:r>
        <w:rPr>
          <w:rFonts w:hint="eastAsia" w:ascii="仿宋_GB2312" w:eastAsia="仿宋_GB2312"/>
          <w:sz w:val="32"/>
          <w:szCs w:val="32"/>
        </w:rPr>
        <w:t>1、发布</w:t>
      </w:r>
      <w:r>
        <w:rPr>
          <w:rFonts w:hint="eastAsia" w:ascii="仿宋_GB2312" w:eastAsia="仿宋_GB2312"/>
          <w:sz w:val="32"/>
          <w:szCs w:val="32"/>
          <w:lang w:val="en-US" w:eastAsia="zh-CN"/>
        </w:rPr>
        <w:t>公告</w:t>
      </w:r>
      <w:r>
        <w:rPr>
          <w:rFonts w:hint="eastAsia" w:ascii="仿宋_GB2312" w:eastAsia="仿宋_GB2312"/>
          <w:sz w:val="32"/>
          <w:szCs w:val="32"/>
        </w:rPr>
        <w:t>。公布具体项目及任务分配相关资料，明确有关要求。</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2、提交方案。第三方机构应结合项目情况以及自身实力提交评价方案、评价人员登记表。</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3、评审打分。组成评审组，按项目对提交意向的第三方机构进行打分，并按得分高低排序。</w:t>
      </w:r>
    </w:p>
    <w:p>
      <w:pPr>
        <w:spacing w:line="600" w:lineRule="exact"/>
        <w:ind w:firstLine="640"/>
        <w:rPr>
          <w:rFonts w:hint="default" w:ascii="仿宋_GB2312" w:eastAsia="仿宋_GB2312"/>
          <w:sz w:val="32"/>
          <w:szCs w:val="32"/>
          <w:lang w:val="en-US" w:eastAsia="zh-CN"/>
        </w:rPr>
      </w:pPr>
      <w:r>
        <w:rPr>
          <w:rFonts w:hint="default" w:ascii="仿宋_GB2312" w:eastAsia="仿宋_GB2312"/>
          <w:sz w:val="32"/>
          <w:szCs w:val="32"/>
          <w:lang w:val="en-US" w:eastAsia="zh-CN"/>
        </w:rPr>
        <w:t>4、征询意见。根据排序情况，按项目从得分第一名的机构开始进行意见征询。</w:t>
      </w:r>
    </w:p>
    <w:p>
      <w:pPr>
        <w:spacing w:line="600" w:lineRule="exact"/>
        <w:ind w:firstLine="640"/>
        <w:rPr>
          <w:rFonts w:hint="default" w:ascii="仿宋_GB2312" w:eastAsia="仿宋_GB2312"/>
          <w:sz w:val="32"/>
          <w:szCs w:val="32"/>
          <w:lang w:val="en-US" w:eastAsia="zh-CN"/>
        </w:rPr>
      </w:pPr>
      <w:r>
        <w:rPr>
          <w:rFonts w:hint="default" w:ascii="仿宋_GB2312" w:eastAsia="仿宋_GB2312"/>
          <w:sz w:val="32"/>
          <w:szCs w:val="32"/>
          <w:lang w:val="en-US" w:eastAsia="zh-CN"/>
        </w:rPr>
        <w:t>5、签订协议。根据征询意见结果和项目分配原则，由</w:t>
      </w:r>
      <w:r>
        <w:rPr>
          <w:rFonts w:hint="eastAsia" w:ascii="仿宋_GB2312" w:eastAsia="仿宋_GB2312"/>
          <w:sz w:val="32"/>
          <w:szCs w:val="32"/>
          <w:lang w:val="en-US" w:eastAsia="zh-CN"/>
        </w:rPr>
        <w:t>区</w:t>
      </w:r>
      <w:r>
        <w:rPr>
          <w:rFonts w:hint="default" w:ascii="仿宋_GB2312" w:eastAsia="仿宋_GB2312"/>
          <w:sz w:val="32"/>
          <w:szCs w:val="32"/>
          <w:lang w:val="en-US" w:eastAsia="zh-CN"/>
        </w:rPr>
        <w:t>财政局确定每个项目的受托方，并签订委托协议。</w:t>
      </w:r>
    </w:p>
    <w:p>
      <w:pPr>
        <w:pStyle w:val="4"/>
        <w:spacing w:line="600" w:lineRule="exact"/>
        <w:ind w:firstLine="640"/>
        <w:rPr>
          <w:rFonts w:ascii="黑体" w:hAnsi="黑体" w:eastAsia="黑体"/>
          <w:sz w:val="32"/>
          <w:szCs w:val="32"/>
        </w:rPr>
      </w:pPr>
      <w:r>
        <w:rPr>
          <w:rFonts w:hint="eastAsia" w:ascii="黑体" w:hAnsi="黑体" w:eastAsia="黑体"/>
          <w:sz w:val="32"/>
          <w:szCs w:val="32"/>
        </w:rPr>
        <w:t>三、评分规则</w:t>
      </w:r>
    </w:p>
    <w:p>
      <w:pPr>
        <w:spacing w:line="60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计分总分为100分，其中</w:t>
      </w:r>
      <w:r>
        <w:rPr>
          <w:rFonts w:hint="eastAsia" w:ascii="仿宋_GB2312" w:hAnsi="宋体" w:eastAsia="仿宋_GB2312" w:cs="宋体"/>
          <w:kern w:val="0"/>
          <w:sz w:val="32"/>
          <w:szCs w:val="32"/>
          <w:lang w:val="en-US" w:eastAsia="zh-CN"/>
        </w:rPr>
        <w:t>采购招标综合</w:t>
      </w:r>
      <w:r>
        <w:rPr>
          <w:rFonts w:hint="eastAsia" w:ascii="仿宋_GB2312" w:hAnsi="宋体" w:eastAsia="仿宋_GB2312" w:cs="宋体"/>
          <w:kern w:val="0"/>
          <w:sz w:val="32"/>
          <w:szCs w:val="32"/>
        </w:rPr>
        <w:t>评审得分</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评价方案分占</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业务</w:t>
      </w:r>
      <w:r>
        <w:rPr>
          <w:rFonts w:hint="eastAsia" w:ascii="仿宋_GB2312" w:hAnsi="宋体" w:eastAsia="仿宋_GB2312" w:cs="宋体"/>
          <w:kern w:val="0"/>
          <w:sz w:val="32"/>
          <w:szCs w:val="32"/>
        </w:rPr>
        <w:t>能力分占</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报价分10%</w:t>
      </w:r>
      <w:r>
        <w:rPr>
          <w:rFonts w:hint="eastAsia" w:ascii="仿宋_GB2312" w:hAnsi="宋体" w:eastAsia="仿宋_GB2312" w:cs="宋体"/>
          <w:kern w:val="0"/>
          <w:sz w:val="32"/>
          <w:szCs w:val="32"/>
        </w:rPr>
        <w:t>。</w:t>
      </w:r>
    </w:p>
    <w:p>
      <w:pPr>
        <w:spacing w:line="600" w:lineRule="exact"/>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1、采购招标评审分。采购招标过程中对各机构的综合评分总得分*20%，该项最多得20分。</w:t>
      </w:r>
    </w:p>
    <w:p>
      <w:pPr>
        <w:spacing w:line="600" w:lineRule="exact"/>
        <w:ind w:firstLine="640"/>
        <w:rPr>
          <w:rFonts w:ascii="仿宋_GB2312" w:hAnsi="宋体" w:eastAsia="仿宋_GB2312" w:cs="宋体"/>
          <w:kern w:val="0"/>
          <w:sz w:val="32"/>
          <w:szCs w:val="32"/>
        </w:rPr>
      </w:pPr>
      <w:r>
        <w:rPr>
          <w:rFonts w:hint="eastAsia" w:ascii="仿宋_GB2312" w:eastAsia="仿宋_GB2312"/>
          <w:sz w:val="32"/>
          <w:szCs w:val="32"/>
          <w:lang w:val="en-US" w:eastAsia="zh-CN"/>
        </w:rPr>
        <w:t>2、</w:t>
      </w:r>
      <w:r>
        <w:rPr>
          <w:rFonts w:hint="eastAsia" w:ascii="仿宋_GB2312" w:hAnsi="宋体" w:eastAsia="仿宋_GB2312" w:cs="宋体"/>
          <w:kern w:val="0"/>
          <w:sz w:val="32"/>
          <w:szCs w:val="32"/>
        </w:rPr>
        <w:t>评价方案分。主要从可行性、科学性、完整性和有效性等方面分别进行打分，该项最多得</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0分。</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3、业务能力分。根据项目负责人近三年担任其他项目评价组长的经历进行计分，市级财政部门以上项目每个得3.5分，区县级财政部门项目每个得3分，该项最多得10分。第三方机构未提供佐证材料的计0分。</w:t>
      </w:r>
    </w:p>
    <w:p>
      <w:pPr>
        <w:spacing w:line="60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4、报价分。根据各机构报价，基准价=报价最低值，按照基准价/报价*10测算得分，该项最多得10分。</w:t>
      </w:r>
    </w:p>
    <w:p>
      <w:pPr>
        <w:pStyle w:val="4"/>
        <w:spacing w:line="600" w:lineRule="exact"/>
        <w:ind w:firstLine="640"/>
        <w:rPr>
          <w:rFonts w:ascii="黑体" w:hAnsi="黑体" w:eastAsia="黑体"/>
          <w:sz w:val="32"/>
          <w:szCs w:val="32"/>
        </w:rPr>
      </w:pPr>
      <w:r>
        <w:rPr>
          <w:rFonts w:hint="eastAsia" w:ascii="黑体" w:hAnsi="黑体" w:eastAsia="黑体"/>
          <w:sz w:val="32"/>
          <w:szCs w:val="32"/>
        </w:rPr>
        <w:t>四、分配原则（可每年根据需要进行调整）</w:t>
      </w:r>
    </w:p>
    <w:p>
      <w:pPr>
        <w:spacing w:line="600" w:lineRule="exact"/>
        <w:ind w:firstLine="640"/>
        <w:rPr>
          <w:rFonts w:ascii="仿宋_GB2312" w:eastAsia="仿宋_GB2312"/>
          <w:sz w:val="32"/>
          <w:szCs w:val="32"/>
        </w:rPr>
      </w:pPr>
      <w:r>
        <w:rPr>
          <w:rFonts w:hint="eastAsia" w:ascii="仿宋_GB2312" w:eastAsia="仿宋_GB2312"/>
          <w:sz w:val="32"/>
          <w:szCs w:val="32"/>
        </w:rPr>
        <w:t>1、原则上每个项目的分配一般优先选择得分第一名的机构，但如得分第一名的第三方机构在征询意见阶段不能与委托方达成一致，视为弃权，则再向第二名进行征询，以此类推；同一机构最多获得2个项目的评价任务，同一评价组长不能同时负责2个项目的评价工作。</w:t>
      </w:r>
    </w:p>
    <w:p>
      <w:pPr>
        <w:pStyle w:val="4"/>
        <w:spacing w:line="30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2、如果某个项目存在两家机构评分相同，则采购招标评审分较高者优先；</w:t>
      </w:r>
    </w:p>
    <w:p>
      <w:pPr>
        <w:pStyle w:val="4"/>
        <w:spacing w:line="30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3、如某个项目只有一家机构意向报名，则该机构自动进入征询意见环节；</w:t>
      </w:r>
    </w:p>
    <w:p>
      <w:pPr>
        <w:pStyle w:val="4"/>
        <w:spacing w:line="30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4、如某个项目没有机构达成意向，则由</w:t>
      </w:r>
      <w:r>
        <w:rPr>
          <w:rFonts w:hint="eastAsia" w:ascii="仿宋_GB2312" w:eastAsia="仿宋_GB2312"/>
          <w:sz w:val="32"/>
          <w:szCs w:val="32"/>
          <w:lang w:val="en-US" w:eastAsia="zh-CN"/>
        </w:rPr>
        <w:t>区</w:t>
      </w:r>
      <w:r>
        <w:rPr>
          <w:rFonts w:hint="eastAsia" w:ascii="仿宋_GB2312" w:eastAsia="仿宋_GB2312"/>
          <w:sz w:val="32"/>
          <w:szCs w:val="32"/>
          <w:lang w:eastAsia="zh-CN"/>
        </w:rPr>
        <w:t>财政局进行指定。</w:t>
      </w:r>
    </w:p>
    <w:p>
      <w:pPr>
        <w:pStyle w:val="4"/>
        <w:spacing w:line="600" w:lineRule="exact"/>
        <w:ind w:firstLine="640"/>
        <w:rPr>
          <w:rFonts w:ascii="黑体" w:hAnsi="黑体" w:eastAsia="黑体"/>
          <w:sz w:val="32"/>
          <w:szCs w:val="32"/>
        </w:rPr>
      </w:pPr>
      <w:r>
        <w:rPr>
          <w:rFonts w:hint="eastAsia" w:ascii="黑体" w:hAnsi="黑体" w:eastAsia="黑体"/>
          <w:sz w:val="32"/>
          <w:szCs w:val="32"/>
        </w:rPr>
        <w:t>五、其他</w:t>
      </w:r>
    </w:p>
    <w:p>
      <w:pPr>
        <w:pStyle w:val="4"/>
        <w:spacing w:line="600" w:lineRule="exact"/>
        <w:ind w:firstLine="640"/>
        <w:rPr>
          <w:rFonts w:ascii="仿宋_GB2312" w:eastAsia="仿宋_GB2312"/>
          <w:b/>
          <w:sz w:val="32"/>
          <w:szCs w:val="32"/>
        </w:rPr>
      </w:pPr>
      <w:r>
        <w:rPr>
          <w:rFonts w:hint="eastAsia" w:ascii="仿宋_GB2312" w:hAnsi="黑体" w:eastAsia="仿宋_GB2312"/>
          <w:sz w:val="32"/>
          <w:szCs w:val="32"/>
        </w:rPr>
        <w:t>1、第三方机</w:t>
      </w:r>
      <w:r>
        <w:rPr>
          <w:rFonts w:hint="eastAsia" w:ascii="仿宋_GB2312" w:eastAsia="仿宋_GB2312"/>
          <w:sz w:val="32"/>
          <w:szCs w:val="32"/>
        </w:rPr>
        <w:t>构应对所提交资料的真实性负责，如有造假，取消后续参与资格。</w:t>
      </w:r>
    </w:p>
    <w:p>
      <w:pPr>
        <w:spacing w:line="600" w:lineRule="exact"/>
        <w:ind w:firstLine="640"/>
        <w:rPr>
          <w:rFonts w:ascii="仿宋_GB2312" w:eastAsia="仿宋_GB2312"/>
          <w:sz w:val="32"/>
          <w:szCs w:val="32"/>
        </w:rPr>
      </w:pPr>
      <w:r>
        <w:rPr>
          <w:rFonts w:hint="eastAsia" w:ascii="仿宋_GB2312" w:eastAsia="仿宋_GB2312"/>
          <w:sz w:val="32"/>
          <w:szCs w:val="32"/>
        </w:rPr>
        <w:t>2、如发生本办法未尽事宜，由评审组决定。</w:t>
      </w:r>
    </w:p>
    <w:p>
      <w:pPr>
        <w:pStyle w:val="4"/>
        <w:spacing w:line="300" w:lineRule="auto"/>
        <w:ind w:firstLine="640" w:firstLineChars="200"/>
        <w:jc w:val="left"/>
        <w:rPr>
          <w:rFonts w:hint="eastAsia" w:ascii="仿宋_GB2312" w:eastAsia="仿宋_GB2312"/>
          <w:sz w:val="32"/>
          <w:szCs w:val="32"/>
          <w:lang w:eastAsia="zh-CN"/>
        </w:rPr>
      </w:pPr>
    </w:p>
    <w:p>
      <w:pPr>
        <w:pStyle w:val="4"/>
        <w:spacing w:line="300" w:lineRule="auto"/>
        <w:ind w:firstLine="640" w:firstLineChars="200"/>
        <w:jc w:val="left"/>
        <w:rPr>
          <w:rFonts w:hint="eastAsia" w:ascii="仿宋_GB2312" w:eastAsia="仿宋_GB2312"/>
          <w:sz w:val="32"/>
          <w:szCs w:val="32"/>
          <w:lang w:eastAsia="zh-CN"/>
        </w:rPr>
      </w:pPr>
    </w:p>
    <w:p>
      <w:pPr>
        <w:pStyle w:val="4"/>
        <w:spacing w:line="300" w:lineRule="auto"/>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鄞州区财政局</w:t>
      </w:r>
    </w:p>
    <w:p>
      <w:pPr>
        <w:pStyle w:val="4"/>
        <w:spacing w:line="300" w:lineRule="auto"/>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2022年6月13日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B7EE1"/>
    <w:rsid w:val="08F8556A"/>
    <w:rsid w:val="0E234FED"/>
    <w:rsid w:val="115E13FC"/>
    <w:rsid w:val="14326A8E"/>
    <w:rsid w:val="18512A9F"/>
    <w:rsid w:val="18FF124A"/>
    <w:rsid w:val="32CB0F6B"/>
    <w:rsid w:val="33927043"/>
    <w:rsid w:val="34584738"/>
    <w:rsid w:val="34B17D4A"/>
    <w:rsid w:val="351154BF"/>
    <w:rsid w:val="63844AFF"/>
    <w:rsid w:val="64BA3DD1"/>
    <w:rsid w:val="742F4B47"/>
    <w:rsid w:val="7AF7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2022-03-18T07:05:00Z</dcterms:created>
  <dc:creator>admin</dc:creator>
  <cp:lastModifiedBy>admin</cp:lastModifiedBy>
  <dcterms:modified xsi:type="dcterms:W3CDTF">2022-06-13T07:54:36Z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