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31" w:rsidRPr="00EE7F31" w:rsidRDefault="00EE7F31" w:rsidP="00EE7F31">
      <w:pPr>
        <w:jc w:val="center"/>
        <w:rPr>
          <w:rFonts w:ascii="方正小标宋简体" w:eastAsia="方正小标宋简体" w:hAnsi="Times New Roman" w:hint="eastAsia"/>
          <w:snapToGrid w:val="0"/>
          <w:kern w:val="0"/>
          <w:sz w:val="48"/>
          <w:szCs w:val="48"/>
        </w:rPr>
      </w:pPr>
      <w:r w:rsidRPr="00EE7F31">
        <w:rPr>
          <w:rFonts w:ascii="方正小标宋简体" w:eastAsia="方正小标宋简体" w:hAnsi="Times New Roman" w:hint="eastAsia"/>
          <w:snapToGrid w:val="0"/>
          <w:kern w:val="0"/>
          <w:sz w:val="48"/>
          <w:szCs w:val="48"/>
        </w:rPr>
        <w:t>政府信息公开工作年度报告</w:t>
      </w:r>
    </w:p>
    <w:p w:rsidR="00EE7F31" w:rsidRPr="0058206A" w:rsidRDefault="00EE7F31" w:rsidP="00EE7F31">
      <w:pPr>
        <w:jc w:val="center"/>
        <w:rPr>
          <w:rFonts w:ascii="楷体_GB2312" w:eastAsia="楷体_GB2312" w:hAnsi="Times New Roman" w:hint="eastAsia"/>
          <w:snapToGrid w:val="0"/>
          <w:kern w:val="0"/>
          <w:sz w:val="24"/>
        </w:rPr>
      </w:pPr>
      <w:r w:rsidRPr="0058206A">
        <w:rPr>
          <w:rFonts w:ascii="楷体_GB2312" w:eastAsia="楷体_GB2312" w:hAnsi="Times New Roman" w:hint="eastAsia"/>
          <w:snapToGrid w:val="0"/>
          <w:kern w:val="0"/>
          <w:sz w:val="24"/>
        </w:rPr>
        <w:t>区财政局</w:t>
      </w:r>
    </w:p>
    <w:p w:rsidR="00EE7F31" w:rsidRPr="0058206A" w:rsidRDefault="00EE7F31" w:rsidP="00EE7F31">
      <w:pPr>
        <w:jc w:val="center"/>
        <w:rPr>
          <w:rFonts w:ascii="楷体_GB2312" w:eastAsia="楷体_GB2312" w:hAnsi="Times New Roman" w:hint="eastAsia"/>
          <w:snapToGrid w:val="0"/>
          <w:kern w:val="0"/>
          <w:sz w:val="24"/>
        </w:rPr>
      </w:pPr>
      <w:r w:rsidRPr="0058206A">
        <w:rPr>
          <w:rFonts w:ascii="楷体_GB2312" w:eastAsia="楷体_GB2312" w:hAnsi="Times New Roman" w:hint="eastAsia"/>
          <w:snapToGrid w:val="0"/>
          <w:kern w:val="0"/>
          <w:sz w:val="24"/>
        </w:rPr>
        <w:t>2019年12月31日</w:t>
      </w:r>
    </w:p>
    <w:p w:rsidR="00EE7F31" w:rsidRDefault="00EE7F31" w:rsidP="00EE7F31">
      <w:pPr>
        <w:ind w:firstLineChars="200" w:firstLine="480"/>
        <w:jc w:val="left"/>
        <w:rPr>
          <w:rFonts w:ascii="Times New Roman" w:eastAsia="仿宋_GB2312" w:hAnsi="Times New Roman" w:hint="eastAsia"/>
          <w:snapToGrid w:val="0"/>
          <w:kern w:val="0"/>
          <w:sz w:val="24"/>
        </w:rPr>
      </w:pPr>
    </w:p>
    <w:p w:rsidR="00EE7F31" w:rsidRPr="003A4867" w:rsidRDefault="00EE7F31" w:rsidP="003A4867">
      <w:pPr>
        <w:ind w:firstLineChars="200" w:firstLine="480"/>
        <w:jc w:val="left"/>
        <w:rPr>
          <w:rFonts w:ascii="仿宋_GB2312" w:eastAsia="仿宋_GB2312" w:hAnsi="黑体" w:hint="eastAsia"/>
          <w:snapToGrid w:val="0"/>
          <w:kern w:val="0"/>
          <w:sz w:val="24"/>
        </w:rPr>
      </w:pPr>
      <w:r w:rsidRPr="003A4867">
        <w:rPr>
          <w:rFonts w:ascii="仿宋_GB2312" w:eastAsia="仿宋_GB2312" w:hAnsi="黑体" w:hint="eastAsia"/>
          <w:snapToGrid w:val="0"/>
          <w:kern w:val="0"/>
          <w:sz w:val="24"/>
        </w:rPr>
        <w:t>一、总体情况</w:t>
      </w:r>
    </w:p>
    <w:p w:rsidR="00FE36EC" w:rsidRPr="003A4867" w:rsidRDefault="00FE36EC" w:rsidP="003A4867">
      <w:pPr>
        <w:ind w:firstLineChars="200" w:firstLine="480"/>
        <w:rPr>
          <w:rFonts w:ascii="仿宋_GB2312" w:eastAsia="仿宋_GB2312" w:hint="eastAsia"/>
          <w:color w:val="000000" w:themeColor="text1"/>
          <w:sz w:val="24"/>
        </w:rPr>
      </w:pPr>
      <w:r w:rsidRPr="003A4867">
        <w:rPr>
          <w:rFonts w:ascii="仿宋_GB2312" w:eastAsia="仿宋_GB2312" w:hint="eastAsia"/>
          <w:color w:val="000000" w:themeColor="text1"/>
          <w:sz w:val="24"/>
        </w:rPr>
        <w:t>2019年以来，我局认真贯彻落实</w:t>
      </w:r>
      <w:r w:rsidRPr="003A4867">
        <w:rPr>
          <w:rStyle w:val="apple-style-span"/>
          <w:rFonts w:ascii="仿宋_GB2312" w:eastAsia="仿宋_GB2312" w:hAnsi="Arial" w:cs="Arial" w:hint="eastAsia"/>
          <w:color w:val="000000" w:themeColor="text1"/>
          <w:spacing w:val="-4"/>
          <w:sz w:val="24"/>
        </w:rPr>
        <w:t>《中华人民共和国政府信息公开条例》《宁波市政府信息公开规定》</w:t>
      </w:r>
      <w:r w:rsidRPr="003A4867">
        <w:rPr>
          <w:rFonts w:ascii="仿宋_GB2312" w:eastAsia="仿宋_GB2312" w:hint="eastAsia"/>
          <w:color w:val="000000" w:themeColor="text1"/>
          <w:sz w:val="24"/>
        </w:rPr>
        <w:t>《鄞州区政府信息公开规定》等精神，进一步完善健全政府信息公开工作的长效机制,明确各项工作制度和保障措施，做到有领导分管，有工作机构负责，由专门人员负责，一级抓一级，从制度上保障了政府信息公开工作的顺利推进。</w:t>
      </w:r>
    </w:p>
    <w:p w:rsidR="00FE36EC" w:rsidRPr="003A4867" w:rsidRDefault="00FE36EC" w:rsidP="003A4867">
      <w:pPr>
        <w:ind w:firstLineChars="200" w:firstLine="480"/>
        <w:rPr>
          <w:rFonts w:ascii="仿宋_GB2312" w:eastAsia="仿宋_GB2312" w:hint="eastAsia"/>
          <w:color w:val="000000" w:themeColor="text1"/>
          <w:sz w:val="24"/>
        </w:rPr>
      </w:pPr>
      <w:r w:rsidRPr="003A4867">
        <w:rPr>
          <w:rFonts w:ascii="仿宋_GB2312" w:eastAsia="仿宋_GB2312" w:hint="eastAsia"/>
          <w:color w:val="000000" w:themeColor="text1"/>
          <w:sz w:val="24"/>
        </w:rPr>
        <w:t>一是领导高度重视。局领导高度重视政府信息公开工作，把政府信息公开工作作为机关依法行政工作的有机整体，建立健全工作网络，落实人员负责政府信息公开工作。成立了财政局政府信息公开工作领导小组，由局长李青萍担任组长，年内至少听取一次政府信息公开工作汇报，分管局长陈黎为副组长，领导小组下设办公室，形成了由办公室负总责，各科室（中心）配合落实相关栏目，数财中心负责全局性、跨部门栏目的信息维护的工作体系，并要求各科室配备专人负责相关政策意见的答复工作，并将政府信息公开实施情况列入科室年度先进评比条件之一。加强宣传和领导，在全体工作人员中牢固树立政府信息公开的理念，从政策制定、执行、监督等各个环节坚持依法行政，从源头上为政府信息公开工作打好基础。</w:t>
      </w:r>
    </w:p>
    <w:p w:rsidR="00FE36EC" w:rsidRPr="003A4867" w:rsidRDefault="00FE36EC" w:rsidP="003A4867">
      <w:pPr>
        <w:ind w:firstLineChars="200" w:firstLine="480"/>
        <w:rPr>
          <w:rFonts w:ascii="仿宋_GB2312" w:eastAsia="仿宋_GB2312" w:hint="eastAsia"/>
          <w:color w:val="000000" w:themeColor="text1"/>
          <w:sz w:val="24"/>
        </w:rPr>
      </w:pPr>
      <w:r w:rsidRPr="003A4867">
        <w:rPr>
          <w:rFonts w:ascii="仿宋_GB2312" w:eastAsia="仿宋_GB2312" w:hint="eastAsia"/>
          <w:color w:val="000000" w:themeColor="text1"/>
          <w:sz w:val="24"/>
        </w:rPr>
        <w:t>二是完善各项制度。不断完善《政府信息公开保密审查制度》、《依申请公开制度》、《责任追究制度》、《工作年度报告制度》、《考核制度》等制度保障体系建设，落实完善政府新闻发言人制度，明确由分管局长陈黎担任我局新闻发言人。由于今年我局未发生需通过新闻发布形式公开的政务信息，因此没有进行相关新闻发布。</w:t>
      </w:r>
    </w:p>
    <w:p w:rsidR="00EE7F31" w:rsidRPr="003A4867" w:rsidRDefault="00FE36EC" w:rsidP="003A4867">
      <w:pPr>
        <w:ind w:firstLineChars="200" w:firstLine="480"/>
        <w:jc w:val="left"/>
        <w:rPr>
          <w:rFonts w:ascii="仿宋_GB2312" w:eastAsia="仿宋_GB2312" w:hint="eastAsia"/>
          <w:color w:val="000000" w:themeColor="text1"/>
          <w:sz w:val="24"/>
        </w:rPr>
      </w:pPr>
      <w:r w:rsidRPr="003A4867">
        <w:rPr>
          <w:rFonts w:ascii="仿宋_GB2312" w:eastAsia="仿宋_GB2312" w:hint="eastAsia"/>
          <w:color w:val="000000" w:themeColor="text1"/>
          <w:sz w:val="24"/>
        </w:rPr>
        <w:t>三是加强业务培训。为不断提高我局的政府信息公开工作水平，我局进一步加强了业务培训和指导工作，对政府信息公开受理人员及相关业务部门进行业务培训，加强相互间的交流，提高业务能力，规范信息公开工作程序和文书格式要求，完善长效管理机制。以政务信息公开为目标，做好我局政务网站和鄞州区财政局门户网站建设，全面提升我局政务公开水平，切实做到为人民服务。</w:t>
      </w:r>
    </w:p>
    <w:p w:rsidR="00FE36EC" w:rsidRDefault="00FE36EC" w:rsidP="003A4867">
      <w:pPr>
        <w:ind w:firstLineChars="200" w:firstLine="480"/>
        <w:jc w:val="left"/>
        <w:rPr>
          <w:rFonts w:ascii="仿宋_GB2312" w:eastAsia="仿宋_GB2312" w:hint="eastAsia"/>
          <w:color w:val="000000" w:themeColor="text1"/>
          <w:sz w:val="24"/>
        </w:rPr>
      </w:pPr>
      <w:r w:rsidRPr="003A4867">
        <w:rPr>
          <w:rFonts w:ascii="仿宋_GB2312" w:eastAsia="仿宋_GB2312" w:hint="eastAsia"/>
          <w:color w:val="000000" w:themeColor="text1"/>
          <w:sz w:val="24"/>
        </w:rPr>
        <w:t>四是依法公开信息。截至2019年12月31日，我局主动公开信息372条，主要公开了以下几项内容：1. 预算信息公开。加强预算信息公开力度，扩大公开范围，细化公开内容，规范公开格式，积极打造阳光财政。加强对各部门预算公开工作的辅导和规范，在部门预算公开方面实现“五个统一”，即统一公开的时间、格式、内容、形式、程序，把部门预算公开纳入财政信息系统管理，进一步促进了预算公开工作规范统一和高效</w:t>
      </w:r>
      <w:bookmarkStart w:id="0" w:name="_Hlk23890218"/>
      <w:r w:rsidRPr="003A4867">
        <w:rPr>
          <w:rFonts w:ascii="仿宋_GB2312" w:eastAsia="仿宋_GB2312" w:hint="eastAsia"/>
          <w:color w:val="000000" w:themeColor="text1"/>
          <w:sz w:val="24"/>
        </w:rPr>
        <w:t>。</w:t>
      </w:r>
      <w:bookmarkEnd w:id="0"/>
      <w:r w:rsidRPr="003A4867">
        <w:rPr>
          <w:rFonts w:ascii="仿宋_GB2312" w:eastAsia="仿宋_GB2312" w:hint="eastAsia"/>
          <w:color w:val="000000" w:themeColor="text1"/>
          <w:sz w:val="24"/>
        </w:rPr>
        <w:t>2019年，通过在政府门户网站公开政府预算、调整预算、专项资金管理清单，全区70家部门集中公开预算账本，主动接受社会监督。2. 决算信息公开。除涉密部门外，指导67家区级部门公开2018年决算，为24家区级部门代公开2018年决算，决算公开内容包括单位主要职能、部门决算单位构成、2018年度部门收入支出决算总体情况说明、2018年度部门收入决算情况说明、2018年度部门支出决算情况说明、2018年度部门财政拨款收入支出决算总体情况说明、2018年度部门一般公共预算财政拨款支</w:t>
      </w:r>
      <w:r w:rsidRPr="003A4867">
        <w:rPr>
          <w:rFonts w:ascii="仿宋_GB2312" w:eastAsia="仿宋_GB2312" w:hint="eastAsia"/>
          <w:color w:val="000000" w:themeColor="text1"/>
          <w:sz w:val="24"/>
        </w:rPr>
        <w:lastRenderedPageBreak/>
        <w:t>出情况说明、2018年度部门一般公共预算财政拨款基本支出情况说明、2018年度部门政府性基金财政拨款支出情况说明、2018度年部门一般公共预算“三公”经费决算情况。同时就其他重要事项如机关运行经费支出、政府采购支出、国有资产占用情况和预算绩效管理开展情况也向社会公开。3. 专项资金管理清单公开。根据“四张清单一张网”的要求，梳理专项资金管理清单，在原有基础上，会同有关科室进一步明确需要在外网公开管理办法和使用情况的项目，并以区政府的名义下发文件。目前，我局已在政府信息公开网上公开全区的财政专项资金管理清单，具体内容包括主管部门、专项名称和金额。指导区级各有关部门公开专项资金管理办法、分配过程和拨付结果等信息，在门户网站“财政信息”栏目中，公开2019年财政专项资金管理清单中所列项目的相关内容，同步将有关资料上传至鄞州区专项资金绩效管理系统。4. 资金使用效果公开。进一步扩大预算绩效管理范围，2019年要求有补助性项目支出部门至少选择一个项目实行预算绩效管理，对上报项目采取“中介审核+财政审核”的“双把关”模式，力求把预算绩效目标审核工作做细、做精。2019年共有34个部门（街道）98个项目实施预算绩效管理，分别比2018年增长70%和25.6%，涉及预算资金27.8亿元，比上年增加2.6亿元。2019年选取区档案馆作为试点部门，开展部门整体全过程预算绩效管理试点工作，探索由政策和项目预算绩效管理拓展至部门和单位整体预算绩效管理。5. 政府采购公开。根据浙江省统一部署，区财政局迅速部署，在短短一个月内实现全区21个镇（街道）和300多家行政事业单位“政采云”系统全覆盖。同时，取消纸质采购报批程序，采购涉及的资金审核与审批、合同备案等事项实现了“一次都不跑”，大部分政府采购方式也可以在“政采云”平台上执行完成。一般情况下，网上超市同城采购最快能在1天之内完成，协议采购最快能在1天之内完成，询价采购能在7天内完成，极大提高了政府采购的效率。</w:t>
      </w:r>
    </w:p>
    <w:p w:rsidR="003A4867" w:rsidRPr="003A4867" w:rsidRDefault="003A4867" w:rsidP="003A4867">
      <w:pPr>
        <w:ind w:firstLineChars="200" w:firstLine="480"/>
        <w:jc w:val="left"/>
        <w:rPr>
          <w:rFonts w:ascii="仿宋_GB2312" w:eastAsia="仿宋_GB2312" w:hint="eastAsia"/>
          <w:color w:val="000000" w:themeColor="text1"/>
          <w:sz w:val="24"/>
        </w:rPr>
      </w:pPr>
    </w:p>
    <w:p w:rsidR="00EE7F31" w:rsidRPr="003A4867" w:rsidRDefault="00EE7F31" w:rsidP="003A4867">
      <w:pPr>
        <w:ind w:firstLineChars="200" w:firstLine="480"/>
        <w:jc w:val="left"/>
        <w:rPr>
          <w:rFonts w:ascii="仿宋_GB2312" w:eastAsia="仿宋_GB2312" w:hAnsi="黑体" w:hint="eastAsia"/>
          <w:snapToGrid w:val="0"/>
          <w:kern w:val="0"/>
          <w:sz w:val="24"/>
        </w:rPr>
      </w:pPr>
      <w:r w:rsidRPr="003A4867">
        <w:rPr>
          <w:rFonts w:ascii="仿宋_GB2312" w:eastAsia="仿宋_GB2312" w:hAnsi="黑体" w:hint="eastAsia"/>
          <w:snapToGrid w:val="0"/>
          <w:kern w:val="0"/>
          <w:sz w:val="24"/>
        </w:rPr>
        <w:t>二、主动公开政府信息情况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0"/>
        <w:gridCol w:w="2083"/>
        <w:gridCol w:w="1265"/>
        <w:gridCol w:w="1894"/>
      </w:tblGrid>
      <w:tr w:rsidR="00EE7F31" w:rsidTr="00B101EE">
        <w:trPr>
          <w:trHeight w:val="495"/>
          <w:jc w:val="center"/>
        </w:trPr>
        <w:tc>
          <w:tcPr>
            <w:tcW w:w="5000" w:type="pct"/>
            <w:gridSpan w:val="4"/>
            <w:shd w:val="clear" w:color="auto" w:fill="C6D9F1"/>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第二十条第（一）项</w:t>
            </w:r>
          </w:p>
        </w:tc>
      </w:tr>
      <w:tr w:rsidR="00EE7F31" w:rsidTr="00B101EE">
        <w:trPr>
          <w:trHeight w:val="882"/>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信息内容</w:t>
            </w:r>
          </w:p>
        </w:tc>
        <w:tc>
          <w:tcPr>
            <w:tcW w:w="1222"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本年新制作数量</w:t>
            </w:r>
          </w:p>
        </w:tc>
        <w:tc>
          <w:tcPr>
            <w:tcW w:w="742"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本年新公开数量</w:t>
            </w:r>
          </w:p>
        </w:tc>
        <w:tc>
          <w:tcPr>
            <w:tcW w:w="1109"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对外公开总数量</w:t>
            </w:r>
          </w:p>
        </w:tc>
      </w:tr>
      <w:tr w:rsidR="00EE7F31" w:rsidTr="00B101EE">
        <w:trPr>
          <w:trHeight w:val="523"/>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规章</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742"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0</w:t>
            </w:r>
          </w:p>
        </w:tc>
        <w:tc>
          <w:tcPr>
            <w:tcW w:w="1109"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r>
      <w:tr w:rsidR="00EE7F31" w:rsidTr="00B101EE">
        <w:trPr>
          <w:trHeight w:val="471"/>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规范性文件</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742"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0</w:t>
            </w:r>
          </w:p>
        </w:tc>
        <w:tc>
          <w:tcPr>
            <w:tcW w:w="1109"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r>
      <w:tr w:rsidR="00EE7F31" w:rsidTr="00B101EE">
        <w:trPr>
          <w:trHeight w:val="480"/>
          <w:jc w:val="center"/>
        </w:trPr>
        <w:tc>
          <w:tcPr>
            <w:tcW w:w="5000" w:type="pct"/>
            <w:gridSpan w:val="4"/>
            <w:shd w:val="clear" w:color="auto" w:fill="C6D9F1"/>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第二十条第（五）项</w:t>
            </w:r>
          </w:p>
        </w:tc>
      </w:tr>
      <w:tr w:rsidR="00EE7F31" w:rsidTr="00B101EE">
        <w:trPr>
          <w:trHeight w:val="634"/>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信息内容</w:t>
            </w:r>
          </w:p>
        </w:tc>
        <w:tc>
          <w:tcPr>
            <w:tcW w:w="1222"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上一年项目数量</w:t>
            </w:r>
          </w:p>
        </w:tc>
        <w:tc>
          <w:tcPr>
            <w:tcW w:w="742"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本年增</w:t>
            </w:r>
            <w:r>
              <w:rPr>
                <w:rFonts w:ascii="Times New Roman" w:eastAsia="仿宋_GB2312" w:hAnsi="Times New Roman" w:hint="eastAsia"/>
                <w:snapToGrid w:val="0"/>
                <w:kern w:val="0"/>
                <w:sz w:val="24"/>
              </w:rPr>
              <w:t>/</w:t>
            </w:r>
            <w:r>
              <w:rPr>
                <w:rFonts w:ascii="Times New Roman" w:eastAsia="仿宋_GB2312" w:hAnsi="Times New Roman" w:hint="eastAsia"/>
                <w:snapToGrid w:val="0"/>
                <w:kern w:val="0"/>
                <w:sz w:val="24"/>
              </w:rPr>
              <w:t>减</w:t>
            </w:r>
          </w:p>
        </w:tc>
        <w:tc>
          <w:tcPr>
            <w:tcW w:w="1109"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处理决定数量</w:t>
            </w:r>
          </w:p>
        </w:tc>
      </w:tr>
      <w:tr w:rsidR="00EE7F31" w:rsidTr="00B101EE">
        <w:trPr>
          <w:trHeight w:val="528"/>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行政许可</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74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r>
              <w:rPr>
                <w:rFonts w:ascii="Times New Roman" w:eastAsia="仿宋_GB2312" w:hAnsi="Times New Roman" w:hint="eastAsia"/>
                <w:snapToGrid w:val="0"/>
                <w:kern w:val="0"/>
                <w:sz w:val="24"/>
              </w:rPr>
              <w:t xml:space="preserve">　</w:t>
            </w:r>
          </w:p>
        </w:tc>
        <w:tc>
          <w:tcPr>
            <w:tcW w:w="1109"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r>
      <w:tr w:rsidR="00EE7F31" w:rsidTr="00B101EE">
        <w:trPr>
          <w:trHeight w:val="550"/>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其他对外管理服务事项</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74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p>
        </w:tc>
        <w:tc>
          <w:tcPr>
            <w:tcW w:w="1109" w:type="pct"/>
            <w:noWrap/>
            <w:tcMar>
              <w:left w:w="108" w:type="dxa"/>
              <w:right w:w="108" w:type="dxa"/>
            </w:tcMar>
            <w:vAlign w:val="center"/>
          </w:tcPr>
          <w:p w:rsidR="00EE7F31" w:rsidRDefault="00EE7F31" w:rsidP="00EE7F31">
            <w:pPr>
              <w:ind w:firstLineChars="300" w:firstLine="72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p>
        </w:tc>
      </w:tr>
      <w:tr w:rsidR="00EE7F31" w:rsidTr="00B101EE">
        <w:trPr>
          <w:trHeight w:val="406"/>
          <w:jc w:val="center"/>
        </w:trPr>
        <w:tc>
          <w:tcPr>
            <w:tcW w:w="5000" w:type="pct"/>
            <w:gridSpan w:val="4"/>
            <w:shd w:val="clear" w:color="auto" w:fill="C6D9F1"/>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第二十条第（六）项</w:t>
            </w:r>
          </w:p>
        </w:tc>
      </w:tr>
      <w:tr w:rsidR="00EE7F31" w:rsidTr="00B101EE">
        <w:trPr>
          <w:trHeight w:val="634"/>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信息内容</w:t>
            </w:r>
          </w:p>
        </w:tc>
        <w:tc>
          <w:tcPr>
            <w:tcW w:w="1222"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上一年项目数</w:t>
            </w:r>
          </w:p>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量</w:t>
            </w:r>
          </w:p>
        </w:tc>
        <w:tc>
          <w:tcPr>
            <w:tcW w:w="742"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本年增</w:t>
            </w:r>
            <w:r>
              <w:rPr>
                <w:rFonts w:ascii="Times New Roman" w:eastAsia="仿宋_GB2312" w:hAnsi="Times New Roman" w:hint="eastAsia"/>
                <w:snapToGrid w:val="0"/>
                <w:kern w:val="0"/>
                <w:sz w:val="24"/>
              </w:rPr>
              <w:t>/</w:t>
            </w:r>
            <w:r>
              <w:rPr>
                <w:rFonts w:ascii="Times New Roman" w:eastAsia="仿宋_GB2312" w:hAnsi="Times New Roman" w:hint="eastAsia"/>
                <w:snapToGrid w:val="0"/>
                <w:kern w:val="0"/>
                <w:sz w:val="24"/>
              </w:rPr>
              <w:t>减</w:t>
            </w:r>
          </w:p>
        </w:tc>
        <w:tc>
          <w:tcPr>
            <w:tcW w:w="1109"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处理决定数量</w:t>
            </w:r>
          </w:p>
        </w:tc>
      </w:tr>
      <w:tr w:rsidR="00EE7F31" w:rsidTr="00B101EE">
        <w:trPr>
          <w:trHeight w:val="430"/>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lastRenderedPageBreak/>
              <w:t>行政处罚</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74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r>
              <w:rPr>
                <w:rFonts w:ascii="Times New Roman" w:eastAsia="仿宋_GB2312" w:hAnsi="Times New Roman" w:hint="eastAsia"/>
                <w:snapToGrid w:val="0"/>
                <w:kern w:val="0"/>
                <w:sz w:val="24"/>
              </w:rPr>
              <w:t xml:space="preserve">　</w:t>
            </w:r>
          </w:p>
        </w:tc>
        <w:tc>
          <w:tcPr>
            <w:tcW w:w="1109"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r>
      <w:tr w:rsidR="00EE7F31" w:rsidTr="00B101EE">
        <w:trPr>
          <w:trHeight w:val="409"/>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行政强制</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74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r>
              <w:rPr>
                <w:rFonts w:ascii="Times New Roman" w:eastAsia="仿宋_GB2312" w:hAnsi="Times New Roman" w:hint="eastAsia"/>
                <w:snapToGrid w:val="0"/>
                <w:kern w:val="0"/>
                <w:sz w:val="24"/>
              </w:rPr>
              <w:t xml:space="preserve">　</w:t>
            </w:r>
          </w:p>
        </w:tc>
        <w:tc>
          <w:tcPr>
            <w:tcW w:w="1109"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r>
      <w:tr w:rsidR="00EE7F31" w:rsidTr="00B101EE">
        <w:trPr>
          <w:trHeight w:val="474"/>
          <w:jc w:val="center"/>
        </w:trPr>
        <w:tc>
          <w:tcPr>
            <w:tcW w:w="5000" w:type="pct"/>
            <w:gridSpan w:val="4"/>
            <w:shd w:val="clear" w:color="auto" w:fill="C6D9F1"/>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第二十条第（八）项</w:t>
            </w:r>
          </w:p>
        </w:tc>
      </w:tr>
      <w:tr w:rsidR="00EE7F31" w:rsidTr="00B101EE">
        <w:trPr>
          <w:trHeight w:val="270"/>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信息内容</w:t>
            </w:r>
          </w:p>
        </w:tc>
        <w:tc>
          <w:tcPr>
            <w:tcW w:w="1222"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上一年项目数量</w:t>
            </w:r>
          </w:p>
        </w:tc>
        <w:tc>
          <w:tcPr>
            <w:tcW w:w="1852" w:type="pct"/>
            <w:gridSpan w:val="2"/>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本年增</w:t>
            </w:r>
            <w:r>
              <w:rPr>
                <w:rFonts w:ascii="Times New Roman" w:eastAsia="仿宋_GB2312" w:hAnsi="Times New Roman" w:hint="eastAsia"/>
                <w:snapToGrid w:val="0"/>
                <w:kern w:val="0"/>
                <w:sz w:val="24"/>
              </w:rPr>
              <w:t>/</w:t>
            </w:r>
            <w:r>
              <w:rPr>
                <w:rFonts w:ascii="Times New Roman" w:eastAsia="仿宋_GB2312" w:hAnsi="Times New Roman" w:hint="eastAsia"/>
                <w:snapToGrid w:val="0"/>
                <w:kern w:val="0"/>
                <w:sz w:val="24"/>
              </w:rPr>
              <w:t>减</w:t>
            </w:r>
          </w:p>
        </w:tc>
      </w:tr>
      <w:tr w:rsidR="00EE7F31" w:rsidTr="00B101EE">
        <w:trPr>
          <w:trHeight w:val="551"/>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行政事业性收费</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1852" w:type="pct"/>
            <w:gridSpan w:val="2"/>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0</w:t>
            </w:r>
          </w:p>
        </w:tc>
      </w:tr>
      <w:tr w:rsidR="00EE7F31" w:rsidTr="00B101EE">
        <w:trPr>
          <w:trHeight w:val="476"/>
          <w:jc w:val="center"/>
        </w:trPr>
        <w:tc>
          <w:tcPr>
            <w:tcW w:w="5000" w:type="pct"/>
            <w:gridSpan w:val="4"/>
            <w:shd w:val="clear" w:color="auto" w:fill="C6D9F1"/>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第二十条第（九）项</w:t>
            </w:r>
          </w:p>
        </w:tc>
      </w:tr>
      <w:tr w:rsidR="00EE7F31" w:rsidTr="00B101EE">
        <w:trPr>
          <w:trHeight w:val="585"/>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信息内容</w:t>
            </w:r>
          </w:p>
        </w:tc>
        <w:tc>
          <w:tcPr>
            <w:tcW w:w="1222" w:type="pct"/>
            <w:noWrap/>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采购项目数量</w:t>
            </w:r>
          </w:p>
        </w:tc>
        <w:tc>
          <w:tcPr>
            <w:tcW w:w="1852" w:type="pct"/>
            <w:gridSpan w:val="2"/>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采购总金额</w:t>
            </w:r>
          </w:p>
        </w:tc>
      </w:tr>
      <w:tr w:rsidR="00EE7F31" w:rsidTr="00B101EE">
        <w:trPr>
          <w:trHeight w:val="539"/>
          <w:jc w:val="center"/>
        </w:trPr>
        <w:tc>
          <w:tcPr>
            <w:tcW w:w="1925"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政府集中采购</w:t>
            </w:r>
          </w:p>
        </w:tc>
        <w:tc>
          <w:tcPr>
            <w:tcW w:w="1222" w:type="pct"/>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0</w:t>
            </w:r>
          </w:p>
        </w:tc>
        <w:tc>
          <w:tcPr>
            <w:tcW w:w="1852" w:type="pct"/>
            <w:gridSpan w:val="2"/>
            <w:noWrap/>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p>
        </w:tc>
      </w:tr>
    </w:tbl>
    <w:p w:rsidR="00EE7F31" w:rsidRDefault="00EE7F31" w:rsidP="00EE7F31">
      <w:pPr>
        <w:jc w:val="left"/>
        <w:rPr>
          <w:rFonts w:ascii="Times New Roman" w:eastAsia="仿宋_GB2312" w:hAnsi="Times New Roman" w:hint="eastAsia"/>
          <w:snapToGrid w:val="0"/>
          <w:kern w:val="0"/>
          <w:sz w:val="24"/>
        </w:rPr>
      </w:pPr>
    </w:p>
    <w:p w:rsidR="00EE7F31" w:rsidRDefault="00EE7F31" w:rsidP="00EE7F31">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三、收到和处理政府信息公开申请情况</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07"/>
        <w:gridCol w:w="1415"/>
        <w:gridCol w:w="1683"/>
        <w:gridCol w:w="636"/>
        <w:gridCol w:w="497"/>
        <w:gridCol w:w="538"/>
        <w:gridCol w:w="554"/>
        <w:gridCol w:w="497"/>
        <w:gridCol w:w="557"/>
        <w:gridCol w:w="636"/>
      </w:tblGrid>
      <w:tr w:rsidR="00EE7F31" w:rsidTr="00B101EE">
        <w:trPr>
          <w:jc w:val="center"/>
        </w:trPr>
        <w:tc>
          <w:tcPr>
            <w:tcW w:w="2767" w:type="pct"/>
            <w:gridSpan w:val="3"/>
            <w:vMerge w:val="restar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（本列数据的勾稽关系为：第一项加第二项之和，等于第三项加第四项之和）</w:t>
            </w:r>
          </w:p>
        </w:tc>
        <w:tc>
          <w:tcPr>
            <w:tcW w:w="2232" w:type="pct"/>
            <w:gridSpan w:val="7"/>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申请人情况</w:t>
            </w:r>
          </w:p>
        </w:tc>
      </w:tr>
      <w:tr w:rsidR="00EE7F31" w:rsidTr="00B101EE">
        <w:trPr>
          <w:jc w:val="center"/>
        </w:trPr>
        <w:tc>
          <w:tcPr>
            <w:tcW w:w="2767" w:type="pct"/>
            <w:gridSpan w:val="3"/>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335" w:type="pct"/>
            <w:vMerge w:val="restar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自然人</w:t>
            </w:r>
          </w:p>
        </w:tc>
        <w:tc>
          <w:tcPr>
            <w:tcW w:w="1657" w:type="pct"/>
            <w:gridSpan w:val="5"/>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法人或其他组织</w:t>
            </w:r>
          </w:p>
        </w:tc>
        <w:tc>
          <w:tcPr>
            <w:tcW w:w="238" w:type="pct"/>
            <w:vMerge w:val="restar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总计</w:t>
            </w:r>
          </w:p>
        </w:tc>
      </w:tr>
      <w:tr w:rsidR="00EE7F31" w:rsidTr="00B101EE">
        <w:trPr>
          <w:jc w:val="center"/>
        </w:trPr>
        <w:tc>
          <w:tcPr>
            <w:tcW w:w="2767" w:type="pct"/>
            <w:gridSpan w:val="3"/>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335"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313"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商业企业</w:t>
            </w:r>
          </w:p>
        </w:tc>
        <w:tc>
          <w:tcPr>
            <w:tcW w:w="337"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科研机构</w:t>
            </w:r>
          </w:p>
        </w:tc>
        <w:tc>
          <w:tcPr>
            <w:tcW w:w="346"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社会公益组织</w:t>
            </w:r>
          </w:p>
        </w:tc>
        <w:tc>
          <w:tcPr>
            <w:tcW w:w="313"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法律服务机构</w:t>
            </w:r>
          </w:p>
        </w:tc>
        <w:tc>
          <w:tcPr>
            <w:tcW w:w="346"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其他</w:t>
            </w:r>
          </w:p>
        </w:tc>
        <w:tc>
          <w:tcPr>
            <w:tcW w:w="238"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r>
      <w:tr w:rsidR="00EE7F31" w:rsidTr="00B101EE">
        <w:trPr>
          <w:jc w:val="center"/>
        </w:trPr>
        <w:tc>
          <w:tcPr>
            <w:tcW w:w="2767" w:type="pct"/>
            <w:gridSpan w:val="3"/>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一、本年新收政府信息公开申请数量</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113 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113 </w:t>
            </w:r>
          </w:p>
        </w:tc>
      </w:tr>
      <w:tr w:rsidR="00EE7F31" w:rsidTr="00B101EE">
        <w:trPr>
          <w:jc w:val="center"/>
        </w:trPr>
        <w:tc>
          <w:tcPr>
            <w:tcW w:w="2767" w:type="pct"/>
            <w:gridSpan w:val="3"/>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二、上年结转政府信息公开申请数量</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r>
      <w:tr w:rsidR="00EE7F31" w:rsidTr="00B101EE">
        <w:trPr>
          <w:jc w:val="center"/>
        </w:trPr>
        <w:tc>
          <w:tcPr>
            <w:tcW w:w="906" w:type="pct"/>
            <w:vMerge w:val="restar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三、本年度办理结果</w:t>
            </w:r>
          </w:p>
        </w:tc>
        <w:tc>
          <w:tcPr>
            <w:tcW w:w="1861" w:type="pct"/>
            <w:gridSpan w:val="2"/>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（一）予以公开</w:t>
            </w:r>
          </w:p>
        </w:tc>
        <w:tc>
          <w:tcPr>
            <w:tcW w:w="335" w:type="pct"/>
            <w:tcMar>
              <w:left w:w="108" w:type="dxa"/>
              <w:right w:w="108" w:type="dxa"/>
            </w:tcMar>
            <w:vAlign w:val="center"/>
          </w:tcPr>
          <w:p w:rsidR="00EE7F31" w:rsidRDefault="00FE36EC"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w:t>
            </w:r>
            <w:r w:rsidR="00EE7F31">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FE36EC"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w:t>
            </w:r>
            <w:r w:rsidR="00EE7F31">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861" w:type="pct"/>
            <w:gridSpan w:val="2"/>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（二）部分公开（区分处理的，只计这一情形，不计其他情形）</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val="restar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（三）不予公开</w:t>
            </w: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w:t>
            </w:r>
            <w:r>
              <w:rPr>
                <w:rFonts w:ascii="Times New Roman" w:eastAsia="仿宋_GB2312" w:hAnsi="Times New Roman" w:hint="eastAsia"/>
                <w:snapToGrid w:val="0"/>
                <w:kern w:val="0"/>
                <w:sz w:val="24"/>
              </w:rPr>
              <w:t>属于国家秘密</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2.</w:t>
            </w:r>
            <w:r>
              <w:rPr>
                <w:rFonts w:ascii="Times New Roman" w:eastAsia="仿宋_GB2312" w:hAnsi="Times New Roman" w:hint="eastAsia"/>
                <w:snapToGrid w:val="0"/>
                <w:kern w:val="0"/>
                <w:sz w:val="24"/>
              </w:rPr>
              <w:t>其他法律行政法规禁止公开</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3.</w:t>
            </w:r>
            <w:r>
              <w:rPr>
                <w:rFonts w:ascii="Times New Roman" w:eastAsia="仿宋_GB2312" w:hAnsi="Times New Roman" w:hint="eastAsia"/>
                <w:snapToGrid w:val="0"/>
                <w:kern w:val="0"/>
                <w:sz w:val="24"/>
              </w:rPr>
              <w:t>危及“三安全一稳定”</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4.</w:t>
            </w:r>
            <w:r>
              <w:rPr>
                <w:rFonts w:ascii="Times New Roman" w:eastAsia="仿宋_GB2312" w:hAnsi="Times New Roman" w:hint="eastAsia"/>
                <w:snapToGrid w:val="0"/>
                <w:kern w:val="0"/>
                <w:sz w:val="24"/>
              </w:rPr>
              <w:t>保护第三方合法权益</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5.</w:t>
            </w:r>
            <w:r>
              <w:rPr>
                <w:rFonts w:ascii="Times New Roman" w:eastAsia="仿宋_GB2312" w:hAnsi="Times New Roman" w:hint="eastAsia"/>
                <w:snapToGrid w:val="0"/>
                <w:kern w:val="0"/>
                <w:sz w:val="24"/>
              </w:rPr>
              <w:t>属于三类内部事务信息</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6.</w:t>
            </w:r>
            <w:r>
              <w:rPr>
                <w:rFonts w:ascii="Times New Roman" w:eastAsia="仿宋_GB2312" w:hAnsi="Times New Roman" w:hint="eastAsia"/>
                <w:snapToGrid w:val="0"/>
                <w:kern w:val="0"/>
                <w:sz w:val="24"/>
              </w:rPr>
              <w:t>属于四类过</w:t>
            </w:r>
            <w:r>
              <w:rPr>
                <w:rFonts w:ascii="Times New Roman" w:eastAsia="仿宋_GB2312" w:hAnsi="Times New Roman" w:hint="eastAsia"/>
                <w:snapToGrid w:val="0"/>
                <w:kern w:val="0"/>
                <w:sz w:val="24"/>
              </w:rPr>
              <w:lastRenderedPageBreak/>
              <w:t>程性信息</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lastRenderedPageBreak/>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7.</w:t>
            </w:r>
            <w:r>
              <w:rPr>
                <w:rFonts w:ascii="Times New Roman" w:eastAsia="仿宋_GB2312" w:hAnsi="Times New Roman" w:hint="eastAsia"/>
                <w:snapToGrid w:val="0"/>
                <w:kern w:val="0"/>
                <w:sz w:val="24"/>
              </w:rPr>
              <w:t>属于行政执法案卷</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8.</w:t>
            </w:r>
            <w:r>
              <w:rPr>
                <w:rFonts w:ascii="Times New Roman" w:eastAsia="仿宋_GB2312" w:hAnsi="Times New Roman" w:hint="eastAsia"/>
                <w:snapToGrid w:val="0"/>
                <w:kern w:val="0"/>
                <w:sz w:val="24"/>
              </w:rPr>
              <w:t>属于行政查询事项</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val="restar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（四）无法提供</w:t>
            </w: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w:t>
            </w:r>
            <w:r>
              <w:rPr>
                <w:rFonts w:ascii="Times New Roman" w:eastAsia="仿宋_GB2312" w:hAnsi="Times New Roman" w:hint="eastAsia"/>
                <w:snapToGrid w:val="0"/>
                <w:kern w:val="0"/>
                <w:sz w:val="24"/>
              </w:rPr>
              <w:t>本机关不掌握相关政府信息</w:t>
            </w:r>
          </w:p>
        </w:tc>
        <w:tc>
          <w:tcPr>
            <w:tcW w:w="335" w:type="pct"/>
            <w:tcMar>
              <w:left w:w="108" w:type="dxa"/>
              <w:right w:w="108" w:type="dxa"/>
            </w:tcMar>
            <w:vAlign w:val="center"/>
          </w:tcPr>
          <w:p w:rsidR="00EE7F31" w:rsidRDefault="003A4867"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112</w:t>
            </w:r>
            <w:r w:rsidR="00EE7F31">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3A4867"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112</w:t>
            </w:r>
            <w:r w:rsidR="00EE7F31">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2.</w:t>
            </w:r>
            <w:r>
              <w:rPr>
                <w:rFonts w:ascii="Times New Roman" w:eastAsia="仿宋_GB2312" w:hAnsi="Times New Roman" w:hint="eastAsia"/>
                <w:snapToGrid w:val="0"/>
                <w:kern w:val="0"/>
                <w:sz w:val="24"/>
              </w:rPr>
              <w:t>没有现成信息需要另行制作</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3.</w:t>
            </w:r>
            <w:r>
              <w:rPr>
                <w:rFonts w:ascii="Times New Roman" w:eastAsia="仿宋_GB2312" w:hAnsi="Times New Roman" w:hint="eastAsia"/>
                <w:snapToGrid w:val="0"/>
                <w:kern w:val="0"/>
                <w:sz w:val="24"/>
              </w:rPr>
              <w:t>补正后申请内容仍不明确</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val="restar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（五）不予处理</w:t>
            </w: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w:t>
            </w:r>
            <w:r>
              <w:rPr>
                <w:rFonts w:ascii="Times New Roman" w:eastAsia="仿宋_GB2312" w:hAnsi="Times New Roman" w:hint="eastAsia"/>
                <w:snapToGrid w:val="0"/>
                <w:kern w:val="0"/>
                <w:sz w:val="24"/>
              </w:rPr>
              <w:t>信访举报投诉类申请</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2.</w:t>
            </w:r>
            <w:r>
              <w:rPr>
                <w:rFonts w:ascii="Times New Roman" w:eastAsia="仿宋_GB2312" w:hAnsi="Times New Roman" w:hint="eastAsia"/>
                <w:snapToGrid w:val="0"/>
                <w:kern w:val="0"/>
                <w:sz w:val="24"/>
              </w:rPr>
              <w:t>重复申请</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3.</w:t>
            </w:r>
            <w:r>
              <w:rPr>
                <w:rFonts w:ascii="Times New Roman" w:eastAsia="仿宋_GB2312" w:hAnsi="Times New Roman" w:hint="eastAsia"/>
                <w:snapToGrid w:val="0"/>
                <w:kern w:val="0"/>
                <w:sz w:val="24"/>
              </w:rPr>
              <w:t>要求提供公开出版物</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4.</w:t>
            </w:r>
            <w:r>
              <w:rPr>
                <w:rFonts w:ascii="Times New Roman" w:eastAsia="仿宋_GB2312" w:hAnsi="Times New Roman" w:hint="eastAsia"/>
                <w:snapToGrid w:val="0"/>
                <w:kern w:val="0"/>
                <w:sz w:val="24"/>
              </w:rPr>
              <w:t>无正当理由大量反复申请</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852"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008" w:type="pct"/>
            <w:tcMar>
              <w:left w:w="108" w:type="dxa"/>
              <w:right w:w="108" w:type="dxa"/>
            </w:tcMar>
            <w:vAlign w:val="center"/>
          </w:tcPr>
          <w:p w:rsidR="00EE7F31" w:rsidRDefault="00EE7F31" w:rsidP="00B101EE">
            <w:pPr>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5.</w:t>
            </w:r>
            <w:r>
              <w:rPr>
                <w:rFonts w:ascii="Times New Roman" w:eastAsia="仿宋_GB2312" w:hAnsi="Times New Roman" w:hint="eastAsia"/>
                <w:snapToGrid w:val="0"/>
                <w:kern w:val="0"/>
                <w:sz w:val="24"/>
              </w:rPr>
              <w:t>要求行政机关确认或重新出具已获取信息</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861" w:type="pct"/>
            <w:gridSpan w:val="2"/>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（六）其他处理</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r>
      <w:tr w:rsidR="00EE7F31" w:rsidTr="00B101EE">
        <w:trPr>
          <w:jc w:val="center"/>
        </w:trPr>
        <w:tc>
          <w:tcPr>
            <w:tcW w:w="906" w:type="pct"/>
            <w:vMerge/>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p>
        </w:tc>
        <w:tc>
          <w:tcPr>
            <w:tcW w:w="1861" w:type="pct"/>
            <w:gridSpan w:val="2"/>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（七）总计</w:t>
            </w:r>
          </w:p>
        </w:tc>
        <w:tc>
          <w:tcPr>
            <w:tcW w:w="335" w:type="pct"/>
            <w:tcMar>
              <w:left w:w="108" w:type="dxa"/>
              <w:right w:w="108" w:type="dxa"/>
            </w:tcMar>
            <w:vAlign w:val="center"/>
          </w:tcPr>
          <w:p w:rsidR="00EE7F31" w:rsidRDefault="003A4867"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113</w:t>
            </w:r>
            <w:r w:rsidR="00EE7F31">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3A4867"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113</w:t>
            </w:r>
            <w:r w:rsidR="00EE7F31">
              <w:rPr>
                <w:rFonts w:ascii="Times New Roman" w:eastAsia="仿宋_GB2312" w:hAnsi="Times New Roman" w:hint="eastAsia"/>
                <w:snapToGrid w:val="0"/>
                <w:kern w:val="0"/>
                <w:sz w:val="24"/>
              </w:rPr>
              <w:t> </w:t>
            </w:r>
          </w:p>
        </w:tc>
      </w:tr>
      <w:tr w:rsidR="00EE7F31" w:rsidTr="00B101EE">
        <w:trPr>
          <w:jc w:val="center"/>
        </w:trPr>
        <w:tc>
          <w:tcPr>
            <w:tcW w:w="2767" w:type="pct"/>
            <w:gridSpan w:val="3"/>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四、结转下年度继续办理</w:t>
            </w:r>
          </w:p>
        </w:tc>
        <w:tc>
          <w:tcPr>
            <w:tcW w:w="335"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3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1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34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 </w:t>
            </w:r>
          </w:p>
        </w:tc>
        <w:tc>
          <w:tcPr>
            <w:tcW w:w="238"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w:t>
            </w:r>
          </w:p>
        </w:tc>
      </w:tr>
    </w:tbl>
    <w:p w:rsidR="00EE7F31" w:rsidRDefault="00EE7F31" w:rsidP="00EE7F31">
      <w:pPr>
        <w:ind w:firstLineChars="200" w:firstLine="480"/>
        <w:jc w:val="left"/>
        <w:rPr>
          <w:rFonts w:ascii="Times New Roman" w:eastAsia="仿宋_GB2312" w:hAnsi="Times New Roman" w:hint="eastAsia"/>
          <w:snapToGrid w:val="0"/>
          <w:kern w:val="0"/>
          <w:sz w:val="24"/>
        </w:rPr>
      </w:pPr>
    </w:p>
    <w:p w:rsidR="00EE7F31" w:rsidRDefault="00EE7F31" w:rsidP="00E005E7">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四、政府信息公开行政复议、行政诉讼情况</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9"/>
        <w:gridCol w:w="522"/>
        <w:gridCol w:w="551"/>
        <w:gridCol w:w="552"/>
        <w:gridCol w:w="516"/>
        <w:gridCol w:w="524"/>
        <w:gridCol w:w="516"/>
        <w:gridCol w:w="591"/>
        <w:gridCol w:w="516"/>
        <w:gridCol w:w="557"/>
        <w:gridCol w:w="604"/>
        <w:gridCol w:w="591"/>
        <w:gridCol w:w="516"/>
        <w:gridCol w:w="563"/>
        <w:gridCol w:w="712"/>
      </w:tblGrid>
      <w:tr w:rsidR="00EE7F31" w:rsidTr="00B101EE">
        <w:trPr>
          <w:jc w:val="center"/>
        </w:trPr>
        <w:tc>
          <w:tcPr>
            <w:tcW w:w="1664" w:type="pct"/>
            <w:gridSpan w:val="5"/>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行政复议</w:t>
            </w:r>
          </w:p>
        </w:tc>
        <w:tc>
          <w:tcPr>
            <w:tcW w:w="3335" w:type="pct"/>
            <w:gridSpan w:val="10"/>
            <w:tcMar>
              <w:left w:w="108" w:type="dxa"/>
              <w:right w:w="108" w:type="dxa"/>
            </w:tcMar>
            <w:vAlign w:val="center"/>
          </w:tcPr>
          <w:p w:rsidR="00EE7F31" w:rsidRDefault="00EE7F31" w:rsidP="00B101EE">
            <w:pPr>
              <w:ind w:firstLineChars="1600" w:firstLine="3840"/>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行政诉讼</w:t>
            </w:r>
          </w:p>
        </w:tc>
      </w:tr>
      <w:tr w:rsidR="00EE7F31" w:rsidTr="00B101EE">
        <w:trPr>
          <w:jc w:val="center"/>
        </w:trPr>
        <w:tc>
          <w:tcPr>
            <w:tcW w:w="407" w:type="pct"/>
            <w:vMerge w:val="restar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结果</w:t>
            </w:r>
          </w:p>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维持</w:t>
            </w:r>
          </w:p>
        </w:tc>
        <w:tc>
          <w:tcPr>
            <w:tcW w:w="309" w:type="pct"/>
            <w:vMerge w:val="restar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结果纠正</w:t>
            </w:r>
          </w:p>
        </w:tc>
        <w:tc>
          <w:tcPr>
            <w:tcW w:w="326" w:type="pct"/>
            <w:vMerge w:val="restar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其他结果</w:t>
            </w:r>
          </w:p>
        </w:tc>
        <w:tc>
          <w:tcPr>
            <w:tcW w:w="326" w:type="pct"/>
            <w:vMerge w:val="restar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尚未审结</w:t>
            </w:r>
          </w:p>
        </w:tc>
        <w:tc>
          <w:tcPr>
            <w:tcW w:w="294" w:type="pct"/>
            <w:vMerge w:val="restar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总计</w:t>
            </w:r>
          </w:p>
        </w:tc>
        <w:tc>
          <w:tcPr>
            <w:tcW w:w="1583" w:type="pct"/>
            <w:gridSpan w:val="5"/>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未经复议直接起诉</w:t>
            </w:r>
          </w:p>
        </w:tc>
        <w:tc>
          <w:tcPr>
            <w:tcW w:w="1752" w:type="pct"/>
            <w:gridSpan w:val="5"/>
            <w:tcMar>
              <w:left w:w="108" w:type="dxa"/>
              <w:right w:w="108" w:type="dxa"/>
            </w:tcMar>
            <w:vAlign w:val="center"/>
          </w:tcPr>
          <w:p w:rsidR="00EE7F31" w:rsidRDefault="00EE7F31" w:rsidP="00B101EE">
            <w:pPr>
              <w:ind w:firstLineChars="300" w:firstLine="720"/>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复议后起诉</w:t>
            </w:r>
          </w:p>
        </w:tc>
      </w:tr>
      <w:tr w:rsidR="00EE7F31" w:rsidTr="00B101EE">
        <w:trPr>
          <w:jc w:val="center"/>
        </w:trPr>
        <w:tc>
          <w:tcPr>
            <w:tcW w:w="407" w:type="pct"/>
            <w:vMerge/>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p>
        </w:tc>
        <w:tc>
          <w:tcPr>
            <w:tcW w:w="309" w:type="pct"/>
            <w:vMerge/>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p>
        </w:tc>
        <w:tc>
          <w:tcPr>
            <w:tcW w:w="326" w:type="pct"/>
            <w:vMerge/>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p>
        </w:tc>
        <w:tc>
          <w:tcPr>
            <w:tcW w:w="326" w:type="pct"/>
            <w:vMerge/>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p>
        </w:tc>
        <w:tc>
          <w:tcPr>
            <w:tcW w:w="294" w:type="pct"/>
            <w:vMerge/>
            <w:tcMar>
              <w:left w:w="108" w:type="dxa"/>
              <w:right w:w="108" w:type="dxa"/>
            </w:tcMar>
            <w:vAlign w:val="center"/>
          </w:tcPr>
          <w:p w:rsidR="00EE7F31" w:rsidRDefault="00EE7F31" w:rsidP="00B101EE">
            <w:pPr>
              <w:ind w:firstLineChars="200" w:firstLine="480"/>
              <w:rPr>
                <w:rFonts w:ascii="Times New Roman" w:eastAsia="仿宋_GB2312" w:hAnsi="Times New Roman" w:hint="eastAsia"/>
                <w:snapToGrid w:val="0"/>
                <w:kern w:val="0"/>
                <w:sz w:val="24"/>
              </w:rPr>
            </w:pPr>
          </w:p>
        </w:tc>
        <w:tc>
          <w:tcPr>
            <w:tcW w:w="310"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结果维持</w:t>
            </w:r>
          </w:p>
        </w:tc>
        <w:tc>
          <w:tcPr>
            <w:tcW w:w="302"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结果纠正</w:t>
            </w:r>
          </w:p>
        </w:tc>
        <w:tc>
          <w:tcPr>
            <w:tcW w:w="349"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其他结</w:t>
            </w: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果</w:t>
            </w:r>
          </w:p>
        </w:tc>
        <w:tc>
          <w:tcPr>
            <w:tcW w:w="293"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尚未审结</w:t>
            </w:r>
          </w:p>
        </w:tc>
        <w:tc>
          <w:tcPr>
            <w:tcW w:w="326"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总计</w:t>
            </w:r>
          </w:p>
        </w:tc>
        <w:tc>
          <w:tcPr>
            <w:tcW w:w="357"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结果维</w:t>
            </w: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持</w:t>
            </w:r>
          </w:p>
        </w:tc>
        <w:tc>
          <w:tcPr>
            <w:tcW w:w="349"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结果纠</w:t>
            </w:r>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正</w:t>
            </w:r>
          </w:p>
        </w:tc>
        <w:tc>
          <w:tcPr>
            <w:tcW w:w="293"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其他结果</w:t>
            </w:r>
          </w:p>
        </w:tc>
        <w:tc>
          <w:tcPr>
            <w:tcW w:w="333"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尚未审结</w:t>
            </w:r>
          </w:p>
        </w:tc>
        <w:tc>
          <w:tcPr>
            <w:tcW w:w="416" w:type="pct"/>
            <w:tcMar>
              <w:left w:w="108" w:type="dxa"/>
              <w:right w:w="108" w:type="dxa"/>
            </w:tcMar>
            <w:vAlign w:val="center"/>
          </w:tcPr>
          <w:p w:rsidR="00EE7F31" w:rsidRDefault="00EE7F31" w:rsidP="00B101EE">
            <w:pPr>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总计</w:t>
            </w:r>
          </w:p>
        </w:tc>
      </w:tr>
      <w:tr w:rsidR="00EE7F31" w:rsidTr="00B101EE">
        <w:trPr>
          <w:jc w:val="center"/>
        </w:trPr>
        <w:tc>
          <w:tcPr>
            <w:tcW w:w="40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p>
        </w:tc>
        <w:tc>
          <w:tcPr>
            <w:tcW w:w="309"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w:t>
            </w:r>
          </w:p>
        </w:tc>
        <w:tc>
          <w:tcPr>
            <w:tcW w:w="32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32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294"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310"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0 0</w:t>
            </w:r>
          </w:p>
        </w:tc>
        <w:tc>
          <w:tcPr>
            <w:tcW w:w="302"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0 0</w:t>
            </w:r>
          </w:p>
        </w:tc>
        <w:tc>
          <w:tcPr>
            <w:tcW w:w="349"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0 0</w:t>
            </w:r>
          </w:p>
        </w:tc>
        <w:tc>
          <w:tcPr>
            <w:tcW w:w="29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0 0</w:t>
            </w:r>
          </w:p>
        </w:tc>
        <w:tc>
          <w:tcPr>
            <w:tcW w:w="32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357"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349"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29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333"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00 </w:t>
            </w:r>
          </w:p>
        </w:tc>
        <w:tc>
          <w:tcPr>
            <w:tcW w:w="416" w:type="pct"/>
            <w:tcMar>
              <w:left w:w="108" w:type="dxa"/>
              <w:right w:w="108" w:type="dxa"/>
            </w:tcMar>
            <w:vAlign w:val="center"/>
          </w:tcPr>
          <w:p w:rsidR="00EE7F31" w:rsidRDefault="00EE7F31" w:rsidP="00B101EE">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0</w:t>
            </w:r>
          </w:p>
        </w:tc>
      </w:tr>
    </w:tbl>
    <w:p w:rsidR="00EE7F31" w:rsidRDefault="00EE7F31" w:rsidP="00EE7F31">
      <w:pPr>
        <w:ind w:firstLineChars="200" w:firstLine="480"/>
        <w:jc w:val="left"/>
        <w:rPr>
          <w:rFonts w:ascii="Times New Roman" w:eastAsia="仿宋_GB2312" w:hAnsi="Times New Roman" w:hint="eastAsia"/>
          <w:snapToGrid w:val="0"/>
          <w:kern w:val="0"/>
          <w:sz w:val="24"/>
        </w:rPr>
      </w:pPr>
    </w:p>
    <w:p w:rsidR="00EE7F31" w:rsidRDefault="00EE7F31" w:rsidP="00EE7F31">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五、存在的主要问题及改进情况</w:t>
      </w:r>
    </w:p>
    <w:p w:rsidR="00EE7F31" w:rsidRPr="00EE7F31" w:rsidRDefault="00EE7F31" w:rsidP="00EE7F31">
      <w:pPr>
        <w:ind w:firstLineChars="200" w:firstLine="480"/>
        <w:jc w:val="left"/>
        <w:rPr>
          <w:rFonts w:ascii="Times New Roman" w:eastAsia="仿宋_GB2312" w:hAnsi="Times New Roman" w:hint="eastAsia"/>
          <w:snapToGrid w:val="0"/>
          <w:kern w:val="0"/>
          <w:sz w:val="24"/>
        </w:rPr>
      </w:pPr>
      <w:r w:rsidRPr="00EE7F31">
        <w:rPr>
          <w:rFonts w:ascii="Times New Roman" w:eastAsia="仿宋_GB2312" w:hAnsi="Times New Roman" w:hint="eastAsia"/>
          <w:snapToGrid w:val="0"/>
          <w:kern w:val="0"/>
          <w:sz w:val="24"/>
        </w:rPr>
        <w:t>回顾一年来的政府信息公开工作，有新的进展，也存在一些不足，需要在今后工作中不断改进，如对《中华人民共和国政府信息公开条例》的学习和宣传力度有待进一步加强，主动公开的信息数量有待进一步提高，公开的方式、途径不</w:t>
      </w:r>
      <w:r w:rsidRPr="00EE7F31">
        <w:rPr>
          <w:rFonts w:ascii="Times New Roman" w:eastAsia="仿宋_GB2312" w:hAnsi="Times New Roman" w:hint="eastAsia"/>
          <w:snapToGrid w:val="0"/>
          <w:kern w:val="0"/>
          <w:sz w:val="24"/>
        </w:rPr>
        <w:lastRenderedPageBreak/>
        <w:t>够广泛。</w:t>
      </w:r>
    </w:p>
    <w:p w:rsidR="00EE7F31" w:rsidRDefault="00EE7F31" w:rsidP="00EE7F31">
      <w:pPr>
        <w:ind w:firstLineChars="200" w:firstLine="480"/>
        <w:jc w:val="left"/>
        <w:rPr>
          <w:rFonts w:ascii="Times New Roman" w:eastAsia="仿宋_GB2312" w:hAnsi="Times New Roman" w:hint="eastAsia"/>
          <w:snapToGrid w:val="0"/>
          <w:kern w:val="0"/>
          <w:sz w:val="24"/>
        </w:rPr>
      </w:pPr>
      <w:r w:rsidRPr="00EE7F31">
        <w:rPr>
          <w:rFonts w:ascii="Times New Roman" w:eastAsia="仿宋_GB2312" w:hAnsi="Times New Roman" w:hint="eastAsia"/>
          <w:snapToGrid w:val="0"/>
          <w:kern w:val="0"/>
          <w:sz w:val="24"/>
        </w:rPr>
        <w:t>2020</w:t>
      </w:r>
      <w:r w:rsidRPr="00EE7F31">
        <w:rPr>
          <w:rFonts w:ascii="Times New Roman" w:eastAsia="仿宋_GB2312" w:hAnsi="Times New Roman" w:hint="eastAsia"/>
          <w:snapToGrid w:val="0"/>
          <w:kern w:val="0"/>
          <w:sz w:val="24"/>
        </w:rPr>
        <w:t>年我局的政府信息公开工作，一是要加强对《中华人民共和国政府信息公开条例》的学习培训力度，提高经办人员理论水平和业务能力；二要加快信息更新速度，拓宽公开渠道、丰富公开形式，为群众提供更加方便快捷的信息公开服务；三要继续将政府信息公开与机关科室绩效考评相结合，建立健全信息收集、审核、报送、公开运行流程，提高工作效率。</w:t>
      </w:r>
    </w:p>
    <w:p w:rsidR="00EE7F31" w:rsidRDefault="00EE7F31" w:rsidP="00EE7F31">
      <w:pPr>
        <w:ind w:firstLineChars="200" w:firstLine="480"/>
        <w:jc w:val="left"/>
        <w:rPr>
          <w:rFonts w:ascii="Times New Roman" w:eastAsia="仿宋_GB2312" w:hAnsi="Times New Roman" w:hint="eastAsia"/>
          <w:snapToGrid w:val="0"/>
          <w:kern w:val="0"/>
          <w:sz w:val="24"/>
        </w:rPr>
      </w:pPr>
      <w:r>
        <w:rPr>
          <w:rFonts w:ascii="Times New Roman" w:eastAsia="仿宋_GB2312" w:hAnsi="Times New Roman" w:hint="eastAsia"/>
          <w:snapToGrid w:val="0"/>
          <w:kern w:val="0"/>
          <w:sz w:val="24"/>
        </w:rPr>
        <w:t>六、其他需要报告的事项</w:t>
      </w:r>
    </w:p>
    <w:p w:rsidR="00702912" w:rsidRDefault="00EE7F31" w:rsidP="00EE7F31">
      <w:r>
        <w:rPr>
          <w:rFonts w:ascii="Times New Roman" w:eastAsia="仿宋_GB2312" w:hAnsi="Times New Roman" w:hint="eastAsia"/>
          <w:snapToGrid w:val="0"/>
          <w:kern w:val="0"/>
          <w:sz w:val="24"/>
        </w:rPr>
        <w:t xml:space="preserve">    </w:t>
      </w:r>
      <w:r>
        <w:rPr>
          <w:rFonts w:ascii="Times New Roman" w:eastAsia="仿宋_GB2312" w:hAnsi="Times New Roman" w:hint="eastAsia"/>
          <w:snapToGrid w:val="0"/>
          <w:kern w:val="0"/>
          <w:sz w:val="24"/>
        </w:rPr>
        <w:t>无。</w:t>
      </w:r>
    </w:p>
    <w:sectPr w:rsidR="007029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12" w:rsidRDefault="00702912" w:rsidP="00EE7F31">
      <w:r>
        <w:separator/>
      </w:r>
    </w:p>
  </w:endnote>
  <w:endnote w:type="continuationSeparator" w:id="1">
    <w:p w:rsidR="00702912" w:rsidRDefault="00702912" w:rsidP="00EE7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12" w:rsidRDefault="00702912" w:rsidP="00EE7F31">
      <w:r>
        <w:separator/>
      </w:r>
    </w:p>
  </w:footnote>
  <w:footnote w:type="continuationSeparator" w:id="1">
    <w:p w:rsidR="00702912" w:rsidRDefault="00702912" w:rsidP="00EE7F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F31"/>
    <w:rsid w:val="003A4867"/>
    <w:rsid w:val="0058206A"/>
    <w:rsid w:val="00702912"/>
    <w:rsid w:val="00E005E7"/>
    <w:rsid w:val="00EE7F31"/>
    <w:rsid w:val="00FE3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7F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E7F31"/>
    <w:rPr>
      <w:sz w:val="18"/>
      <w:szCs w:val="18"/>
    </w:rPr>
  </w:style>
  <w:style w:type="paragraph" w:styleId="a4">
    <w:name w:val="footer"/>
    <w:basedOn w:val="a"/>
    <w:link w:val="Char0"/>
    <w:uiPriority w:val="99"/>
    <w:semiHidden/>
    <w:unhideWhenUsed/>
    <w:rsid w:val="00EE7F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E7F31"/>
    <w:rPr>
      <w:sz w:val="18"/>
      <w:szCs w:val="18"/>
    </w:rPr>
  </w:style>
  <w:style w:type="character" w:customStyle="1" w:styleId="apple-style-span">
    <w:name w:val="apple-style-span"/>
    <w:basedOn w:val="a0"/>
    <w:rsid w:val="00FE36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558</Words>
  <Characters>3186</Characters>
  <Application>Microsoft Office Word</Application>
  <DocSecurity>0</DocSecurity>
  <Lines>26</Lines>
  <Paragraphs>7</Paragraphs>
  <ScaleCrop>false</ScaleCrop>
  <Company>China</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冯青青</dc:creator>
  <cp:keywords/>
  <dc:description/>
  <cp:lastModifiedBy>冯青青</cp:lastModifiedBy>
  <cp:revision>8</cp:revision>
  <dcterms:created xsi:type="dcterms:W3CDTF">2020-01-06T03:22:00Z</dcterms:created>
  <dcterms:modified xsi:type="dcterms:W3CDTF">2020-01-06T06:15:00Z</dcterms:modified>
</cp:coreProperties>
</file>