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QQ群</w:t>
      </w:r>
      <w:r>
        <w:rPr>
          <w:rFonts w:hint="eastAsia"/>
          <w:sz w:val="32"/>
          <w:szCs w:val="32"/>
          <w:lang w:val="en-US" w:eastAsia="zh-CN"/>
        </w:rPr>
        <w:t>二维码和群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/>
          <w:sz w:val="32"/>
          <w:szCs w:val="32"/>
          <w:lang w:val="en-US" w:eastAsia="zh-CN"/>
        </w:rPr>
        <w:t>（政策咨询解答、电子抽签）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/>
    <w:p/>
    <w:p/>
    <w:p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2005965" cy="2163445"/>
            <wp:effectExtent l="0" t="0" r="13335" b="8255"/>
            <wp:docPr id="2" name="图片 2" descr="鄞州区2020年工业工程中（初）级申报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鄞州区2020年工业工程中（初）级申报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余晓丽</dc:creator>
  <cp:lastModifiedBy>余晓丽</cp:lastModifiedBy>
  <dcterms:modified xsi:type="dcterms:W3CDTF">2020-07-27T07:06:45Z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