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鄞州工业园区管委会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201</w:t>
      </w:r>
      <w:r>
        <w:rPr>
          <w:rFonts w:hint="eastAsia" w:ascii="方正小标宋简体" w:hAnsi="宋体" w:eastAsia="方正小标宋简体"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年政府信息公开工作年度报告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800" w:firstLineChars="250"/>
        <w:rPr>
          <w:rStyle w:val="5"/>
          <w:rFonts w:ascii="仿宋_GB2312" w:hAnsi="Arial" w:eastAsia="仿宋_GB2312" w:cs="Arial"/>
          <w:color w:val="000000"/>
          <w:spacing w:val="-4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根据《中华人民共和国政府信息公开条例》（以下简称《条例》），特对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年度信息公开作年度报告。</w:t>
      </w:r>
      <w:r>
        <w:rPr>
          <w:rFonts w:hint="eastAsia" w:ascii="仿宋_GB2312" w:hAnsi="仿宋_GB2312" w:eastAsia="仿宋_GB2312"/>
          <w:bCs/>
          <w:color w:val="000000"/>
          <w:spacing w:val="-4"/>
          <w:kern w:val="0"/>
          <w:sz w:val="32"/>
          <w:szCs w:val="20"/>
        </w:rPr>
        <w:t>本总结由政府信息公开</w:t>
      </w:r>
      <w:r>
        <w:rPr>
          <w:rFonts w:hint="eastAsia" w:ascii="仿宋_GB2312" w:hAnsi="仿宋_GB2312" w:eastAsia="仿宋_GB2312"/>
          <w:bCs/>
          <w:color w:val="000000"/>
          <w:spacing w:val="-4"/>
          <w:kern w:val="0"/>
          <w:sz w:val="32"/>
          <w:szCs w:val="20"/>
          <w:lang w:eastAsia="zh-CN"/>
        </w:rPr>
        <w:t>总体</w:t>
      </w:r>
      <w:r>
        <w:rPr>
          <w:rFonts w:hint="eastAsia" w:ascii="仿宋_GB2312" w:hAnsi="仿宋_GB2312" w:eastAsia="仿宋_GB2312"/>
          <w:bCs/>
          <w:color w:val="000000"/>
          <w:spacing w:val="-4"/>
          <w:kern w:val="0"/>
          <w:sz w:val="32"/>
          <w:szCs w:val="20"/>
        </w:rPr>
        <w:t>情况、主动公开政府信息情况、</w:t>
      </w:r>
      <w:r>
        <w:rPr>
          <w:rFonts w:hint="eastAsia" w:ascii="仿宋_GB2312" w:hAnsi="仿宋_GB2312" w:eastAsia="仿宋_GB2312"/>
          <w:bCs/>
          <w:color w:val="000000"/>
          <w:spacing w:val="-4"/>
          <w:kern w:val="0"/>
          <w:sz w:val="32"/>
          <w:szCs w:val="20"/>
          <w:lang w:eastAsia="zh-CN"/>
        </w:rPr>
        <w:t>收到和处理政府信息公开申请情况</w:t>
      </w:r>
      <w:r>
        <w:rPr>
          <w:rFonts w:hint="eastAsia" w:ascii="仿宋_GB2312" w:hAnsi="仿宋_GB2312" w:eastAsia="仿宋_GB2312"/>
          <w:bCs/>
          <w:color w:val="000000"/>
          <w:spacing w:val="-4"/>
          <w:kern w:val="0"/>
          <w:sz w:val="32"/>
          <w:szCs w:val="20"/>
        </w:rPr>
        <w:t>、政府信息公开行政复议、行政诉讼情况，政府信息公开工作存在的问题及改进情况,其他需要报告事项等</w:t>
      </w:r>
      <w:r>
        <w:rPr>
          <w:rFonts w:hint="eastAsia" w:ascii="仿宋_GB2312" w:hAnsi="仿宋_GB2312" w:eastAsia="仿宋_GB2312"/>
          <w:bCs/>
          <w:color w:val="000000"/>
          <w:spacing w:val="-4"/>
          <w:kern w:val="0"/>
          <w:sz w:val="32"/>
          <w:szCs w:val="20"/>
          <w:lang w:val="en-US" w:eastAsia="zh-CN"/>
        </w:rPr>
        <w:t>6</w:t>
      </w:r>
      <w:r>
        <w:rPr>
          <w:rFonts w:hint="eastAsia" w:ascii="仿宋_GB2312" w:hAnsi="仿宋_GB2312" w:eastAsia="仿宋_GB2312"/>
          <w:bCs/>
          <w:color w:val="000000"/>
          <w:spacing w:val="-4"/>
          <w:kern w:val="0"/>
          <w:sz w:val="32"/>
          <w:szCs w:val="20"/>
        </w:rPr>
        <w:t>个部分组成。</w:t>
      </w:r>
      <w:r>
        <w:rPr>
          <w:rStyle w:val="5"/>
          <w:rFonts w:hint="eastAsia" w:ascii="仿宋_GB2312" w:hAnsi="Arial" w:eastAsia="仿宋_GB2312" w:cs="Arial"/>
          <w:color w:val="000000"/>
          <w:spacing w:val="-4"/>
          <w:sz w:val="32"/>
          <w:szCs w:val="32"/>
        </w:rPr>
        <w:t>本年度报告中所列数据的统计期限从201</w:t>
      </w:r>
      <w:r>
        <w:rPr>
          <w:rStyle w:val="5"/>
          <w:rFonts w:hint="eastAsia" w:ascii="仿宋_GB2312" w:hAnsi="Arial" w:eastAsia="仿宋_GB2312" w:cs="Arial"/>
          <w:color w:val="000000"/>
          <w:spacing w:val="-4"/>
          <w:sz w:val="32"/>
          <w:szCs w:val="32"/>
          <w:lang w:val="en-US" w:eastAsia="zh-CN"/>
        </w:rPr>
        <w:t>9</w:t>
      </w:r>
      <w:r>
        <w:rPr>
          <w:rStyle w:val="5"/>
          <w:rFonts w:hint="eastAsia" w:ascii="仿宋_GB2312" w:hAnsi="Arial" w:eastAsia="仿宋_GB2312" w:cs="Arial"/>
          <w:color w:val="000000"/>
          <w:spacing w:val="-4"/>
          <w:sz w:val="32"/>
          <w:szCs w:val="32"/>
        </w:rPr>
        <w:t>年1月1日到12月31日止。本年度报告的电子版可以从“中国鄞州”门户网站（</w:t>
      </w:r>
      <w:r>
        <w:fldChar w:fldCharType="begin"/>
      </w:r>
      <w:r>
        <w:instrText xml:space="preserve"> HYPERLINK "http://www.nbyz.gov.cn/" </w:instrText>
      </w:r>
      <w:r>
        <w:fldChar w:fldCharType="separate"/>
      </w:r>
      <w:r>
        <w:rPr>
          <w:rStyle w:val="4"/>
          <w:rFonts w:hint="eastAsia" w:ascii="仿宋_GB2312" w:hAnsi="Arial" w:eastAsia="仿宋_GB2312" w:cs="Arial"/>
          <w:spacing w:val="-4"/>
          <w:sz w:val="32"/>
          <w:szCs w:val="32"/>
        </w:rPr>
        <w:t>http://www.nbyz.gov.cn/</w:t>
      </w:r>
      <w:r>
        <w:rPr>
          <w:rStyle w:val="4"/>
          <w:rFonts w:hint="eastAsia" w:ascii="仿宋_GB2312" w:hAnsi="Arial" w:eastAsia="仿宋_GB2312" w:cs="Arial"/>
          <w:spacing w:val="-4"/>
          <w:sz w:val="32"/>
          <w:szCs w:val="32"/>
        </w:rPr>
        <w:fldChar w:fldCharType="end"/>
      </w:r>
      <w:r>
        <w:rPr>
          <w:rStyle w:val="5"/>
          <w:rFonts w:hint="eastAsia" w:ascii="仿宋_GB2312" w:hAnsi="Arial" w:eastAsia="仿宋_GB2312" w:cs="Arial"/>
          <w:color w:val="000000"/>
          <w:spacing w:val="-4"/>
          <w:sz w:val="32"/>
          <w:szCs w:val="32"/>
        </w:rPr>
        <w:t xml:space="preserve">）上下载。如对本年度报告有任何疑问，请与宁波鄞州工业园区管委会办公室联系。联系电话：0574-88073311；传真：0574-88073900；通信地址：宁波市鄞州区姜山镇北大路120号（宁波鄞州工业园区管委会办公室）；邮编：315191。 </w:t>
      </w:r>
    </w:p>
    <w:p>
      <w:pPr>
        <w:widowControl/>
        <w:snapToGrid w:val="0"/>
        <w:spacing w:line="600" w:lineRule="exact"/>
        <w:ind w:firstLine="627" w:firstLineChars="200"/>
        <w:rPr>
          <w:rFonts w:hint="eastAsia" w:ascii="仿宋_GB2312" w:hAnsi="仿宋_GB2312" w:eastAsia="仿宋_GB2312"/>
          <w:b/>
          <w:bCs/>
          <w:color w:val="000000"/>
          <w:spacing w:val="-4"/>
          <w:kern w:val="0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pacing w:val="-4"/>
          <w:kern w:val="0"/>
          <w:sz w:val="32"/>
          <w:szCs w:val="20"/>
        </w:rPr>
        <w:t>一、</w:t>
      </w:r>
      <w:r>
        <w:rPr>
          <w:rFonts w:hint="eastAsia" w:ascii="仿宋_GB2312" w:hAnsi="仿宋_GB2312" w:eastAsia="仿宋_GB2312"/>
          <w:b/>
          <w:bCs/>
          <w:color w:val="000000"/>
          <w:spacing w:val="-4"/>
          <w:kern w:val="0"/>
          <w:sz w:val="32"/>
          <w:szCs w:val="20"/>
          <w:lang w:eastAsia="zh-CN"/>
        </w:rPr>
        <w:t>总体情况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000000"/>
          <w:sz w:val="32"/>
          <w:szCs w:val="32"/>
        </w:rPr>
        <w:t>年，园区始终坚持以“阳光政务”理念为指导，周密部署、精心组织、</w:t>
      </w:r>
      <w:r>
        <w:rPr>
          <w:rFonts w:hint="eastAsia" w:ascii="仿宋_GB2312" w:eastAsia="仿宋_GB2312"/>
          <w:sz w:val="32"/>
          <w:szCs w:val="32"/>
        </w:rPr>
        <w:t>着力强化平台建设，依法推进政务公开，进一步提升政府信息公开工作的规范化水平,全力保障公民、法人和其他组织依法行使知情权、表达权、监督权。</w:t>
      </w:r>
    </w:p>
    <w:p>
      <w:pPr>
        <w:widowControl/>
        <w:snapToGrid w:val="0"/>
        <w:spacing w:line="600" w:lineRule="exact"/>
        <w:ind w:firstLine="480" w:firstLineChars="150"/>
        <w:rPr>
          <w:rFonts w:ascii="华文楷体" w:hAnsi="华文楷体" w:eastAsia="华文楷体" w:cs="Arial"/>
          <w:kern w:val="0"/>
          <w:sz w:val="32"/>
          <w:szCs w:val="32"/>
        </w:rPr>
      </w:pPr>
      <w:r>
        <w:rPr>
          <w:rFonts w:hint="eastAsia" w:ascii="华文楷体" w:hAnsi="华文楷体" w:eastAsia="华文楷体" w:cs="Arial"/>
          <w:bCs/>
          <w:kern w:val="0"/>
          <w:sz w:val="32"/>
          <w:szCs w:val="32"/>
        </w:rPr>
        <w:t>（一）加强组织领导</w:t>
      </w:r>
    </w:p>
    <w:p>
      <w:pPr>
        <w:widowControl/>
        <w:snapToGrid w:val="0"/>
        <w:spacing w:line="600" w:lineRule="exact"/>
        <w:ind w:firstLine="641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在建立政府信息公开工作领导小组和办公室的基础上，进一步加强组织领导，形成了主要领导负总责、分管领导具体抓、办公室总牵头的工作格局，进一步提出了明确的目标任务，规范了各处室职责和要求。及时提供信息并做好信息公开的审核、更新与调整，为做好政府信息公开工作提供了有利条件。</w:t>
      </w:r>
    </w:p>
    <w:p>
      <w:pPr>
        <w:widowControl/>
        <w:snapToGrid w:val="0"/>
        <w:spacing w:line="600" w:lineRule="exact"/>
        <w:ind w:firstLine="640" w:firstLineChars="200"/>
        <w:rPr>
          <w:rFonts w:ascii="华文楷体" w:hAnsi="华文楷体" w:eastAsia="华文楷体" w:cs="Arial"/>
          <w:bCs/>
          <w:kern w:val="0"/>
          <w:sz w:val="32"/>
          <w:szCs w:val="32"/>
        </w:rPr>
      </w:pPr>
      <w:r>
        <w:rPr>
          <w:rFonts w:hint="eastAsia" w:ascii="华文楷体" w:hAnsi="华文楷体" w:eastAsia="华文楷体" w:cs="Arial"/>
          <w:bCs/>
          <w:kern w:val="0"/>
          <w:sz w:val="32"/>
          <w:szCs w:val="32"/>
        </w:rPr>
        <w:t>（二）健全工作机制</w:t>
      </w:r>
    </w:p>
    <w:p>
      <w:pPr>
        <w:widowControl/>
        <w:snapToGrid w:val="0"/>
        <w:spacing w:line="600" w:lineRule="exact"/>
        <w:ind w:firstLine="643"/>
        <w:rPr>
          <w:rFonts w:ascii="仿宋_GB2312" w:hAnsi="ˎ̥" w:eastAsia="仿宋_GB2312" w:cs="Arial"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园区落实专人负责做好政府网站建设维护、信息发布、网上依申请公开,承担政务公开统筹规划、综合协调、督促指导、情况交流等相关工作。</w:t>
      </w:r>
      <w:r>
        <w:rPr>
          <w:rFonts w:hint="eastAsia" w:ascii="仿宋_GB2312" w:eastAsia="仿宋_GB2312"/>
          <w:spacing w:val="-4"/>
          <w:sz w:val="32"/>
          <w:szCs w:val="32"/>
        </w:rPr>
        <w:t>严格执行</w:t>
      </w:r>
      <w:r>
        <w:rPr>
          <w:rFonts w:hint="eastAsia" w:ascii="仿宋_GB2312" w:hAnsi="ˎ̥" w:eastAsia="仿宋_GB2312" w:cs="宋体"/>
          <w:snapToGrid w:val="0"/>
          <w:color w:val="000000"/>
          <w:spacing w:val="-4"/>
          <w:sz w:val="32"/>
          <w:szCs w:val="32"/>
        </w:rPr>
        <w:t>保密审查规定，</w:t>
      </w:r>
      <w:r>
        <w:rPr>
          <w:rFonts w:hint="eastAsia" w:ascii="仿宋_GB2312" w:hAnsi="ˎ̥" w:eastAsia="仿宋_GB2312" w:cs="宋体"/>
          <w:color w:val="000000"/>
          <w:spacing w:val="-4"/>
          <w:kern w:val="0"/>
          <w:sz w:val="32"/>
          <w:szCs w:val="32"/>
        </w:rPr>
        <w:t>对政府信息主动公开和依申请公开流程进行了规范，严格执行先审查、后公开和“一事一审”规定，坚持把</w:t>
      </w:r>
      <w:r>
        <w:rPr>
          <w:rFonts w:hint="eastAsia" w:ascii="仿宋_GB2312" w:hAnsi="ˎ̥" w:eastAsia="仿宋_GB2312" w:cs="宋体"/>
          <w:snapToGrid w:val="0"/>
          <w:color w:val="000000"/>
          <w:spacing w:val="-4"/>
          <w:sz w:val="32"/>
          <w:szCs w:val="32"/>
        </w:rPr>
        <w:t>政府信息公开保密审查程序与公文流转程序、信息发布程序有机结合起来，从源头上把好保密审查关。</w:t>
      </w:r>
    </w:p>
    <w:p>
      <w:pPr>
        <w:widowControl/>
        <w:snapToGrid w:val="0"/>
        <w:spacing w:line="600" w:lineRule="exact"/>
        <w:ind w:firstLine="640" w:firstLineChars="200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（三）抓好学习培训</w:t>
      </w:r>
    </w:p>
    <w:p>
      <w:pPr>
        <w:widowControl/>
        <w:snapToGrid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学习宣传《条例》，对政府信息公开的主体和原则、范围和内容、方式和程序、监督和保障等有明确的了解，增强对《条例》重要意义的认识和贯彻落实《条例》的主动性和自觉性。围绕强化责任、规范运作，对管委会经办人员进行系统培训，</w:t>
      </w:r>
      <w:r>
        <w:rPr>
          <w:rFonts w:hint="eastAsia" w:ascii="仿宋_GB2312" w:hAnsi="仿宋_GB2312" w:eastAsia="仿宋_GB2312"/>
          <w:bCs/>
          <w:color w:val="000000"/>
          <w:spacing w:val="-4"/>
          <w:kern w:val="0"/>
          <w:sz w:val="32"/>
          <w:szCs w:val="20"/>
        </w:rPr>
        <w:t>保密工作培训，提高信息公开的意识和能力，</w:t>
      </w:r>
      <w:r>
        <w:rPr>
          <w:rFonts w:hint="eastAsia" w:ascii="仿宋_GB2312" w:eastAsia="仿宋_GB2312"/>
          <w:sz w:val="32"/>
          <w:szCs w:val="32"/>
        </w:rPr>
        <w:t>使其充分掌握政府信息公开的原则、程序及软件操作方法，落实政府信息公开的各项工作。</w:t>
      </w:r>
    </w:p>
    <w:p>
      <w:pPr>
        <w:widowControl/>
        <w:snapToGrid w:val="0"/>
        <w:spacing w:line="600" w:lineRule="exact"/>
        <w:ind w:firstLine="643" w:firstLineChars="200"/>
        <w:rPr>
          <w:rFonts w:ascii="仿宋_GB2312" w:hAnsi="ˎ̥" w:eastAsia="仿宋_GB2312" w:cs="Arial"/>
          <w:b/>
          <w:kern w:val="0"/>
          <w:sz w:val="32"/>
          <w:szCs w:val="32"/>
        </w:rPr>
      </w:pPr>
      <w:r>
        <w:rPr>
          <w:rFonts w:hint="eastAsia" w:ascii="仿宋_GB2312" w:hAnsi="ˎ̥" w:eastAsia="仿宋_GB2312" w:cs="Arial"/>
          <w:b/>
          <w:kern w:val="0"/>
          <w:sz w:val="32"/>
          <w:szCs w:val="32"/>
        </w:rPr>
        <w:t>二、主动公开政府信息的情况</w:t>
      </w:r>
    </w:p>
    <w:p>
      <w:pPr>
        <w:spacing w:line="600" w:lineRule="exact"/>
        <w:ind w:firstLine="624" w:firstLineChars="200"/>
        <w:rPr>
          <w:rFonts w:ascii="仿宋_GB2312" w:hAnsi="宋体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201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pacing w:val="-4"/>
          <w:sz w:val="32"/>
          <w:szCs w:val="32"/>
        </w:rPr>
        <w:t>年，鄞州工业园区管委会对照《条例》规定的公开范畴和重点，按照“目录设置科学、突出公文重点、更新及时规范”的要求，坚持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“公开为原则，不公开为例外”的原则</w:t>
      </w:r>
      <w:r>
        <w:rPr>
          <w:rFonts w:ascii="仿宋_GB2312" w:eastAsia="仿宋_GB2312"/>
          <w:snapToGrid w:val="0"/>
          <w:spacing w:val="-4"/>
          <w:sz w:val="32"/>
          <w:szCs w:val="32"/>
        </w:rPr>
        <w:t>，</w:t>
      </w:r>
      <w:r>
        <w:rPr>
          <w:rFonts w:hint="eastAsia" w:ascii="仿宋_GB2312" w:eastAsia="仿宋_GB2312"/>
          <w:snapToGrid w:val="0"/>
          <w:spacing w:val="-4"/>
          <w:sz w:val="32"/>
          <w:szCs w:val="32"/>
        </w:rPr>
        <w:t>加大主动公开力度，全年通过</w:t>
      </w:r>
      <w:r>
        <w:rPr>
          <w:rFonts w:hint="eastAsia" w:ascii="仿宋_GB2312" w:eastAsia="仿宋_GB2312"/>
          <w:spacing w:val="-4"/>
          <w:sz w:val="32"/>
          <w:szCs w:val="32"/>
        </w:rPr>
        <w:t>区政府信息公开专栏主动公开政府信息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/>
          <w:spacing w:val="-4"/>
          <w:sz w:val="32"/>
          <w:szCs w:val="32"/>
        </w:rPr>
        <w:t>条</w:t>
      </w:r>
      <w:r>
        <w:rPr>
          <w:rFonts w:hint="eastAsia" w:ascii="仿宋_GB2312" w:eastAsia="仿宋_GB2312"/>
          <w:spacing w:val="-4"/>
          <w:sz w:val="32"/>
          <w:szCs w:val="32"/>
        </w:rPr>
        <w:t>。公开的政府信息符合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政府信息公开目录规定的要素，</w:t>
      </w:r>
      <w:r>
        <w:rPr>
          <w:rFonts w:hint="eastAsia" w:ascii="仿宋_GB2312" w:eastAsia="仿宋_GB2312"/>
          <w:spacing w:val="-4"/>
          <w:sz w:val="32"/>
          <w:szCs w:val="32"/>
        </w:rPr>
        <w:t>做到公开及时、格式规范，内容齐全</w:t>
      </w:r>
      <w:r>
        <w:rPr>
          <w:rFonts w:hint="eastAsia" w:ascii="仿宋_GB2312" w:hAnsi="宋体" w:eastAsia="仿宋_GB2312"/>
          <w:spacing w:val="-4"/>
          <w:sz w:val="32"/>
          <w:szCs w:val="32"/>
        </w:rPr>
        <w:t>。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2"/>
        <w:gridCol w:w="2083"/>
        <w:gridCol w:w="126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本年新制作数量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本年新公开数量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规章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　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规范性文件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　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上一年项目数量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本年增/减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行政许可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其他对外管理服务事项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上一年项目数量</w:t>
            </w:r>
          </w:p>
        </w:tc>
        <w:tc>
          <w:tcPr>
            <w:tcW w:w="74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本年增/减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行政处罚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行政强制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74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</w:t>
            </w:r>
          </w:p>
        </w:tc>
        <w:tc>
          <w:tcPr>
            <w:tcW w:w="1109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上一年项目数量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行政事业性收费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000" w:type="pct"/>
            <w:gridSpan w:val="4"/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信息内容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采购项目数量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925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政府集中采购</w:t>
            </w:r>
          </w:p>
        </w:tc>
        <w:tc>
          <w:tcPr>
            <w:tcW w:w="1222" w:type="pct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　0</w:t>
            </w:r>
          </w:p>
        </w:tc>
        <w:tc>
          <w:tcPr>
            <w:tcW w:w="1852" w:type="pct"/>
            <w:gridSpan w:val="2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三、收到和处理政府信息公开申请情况</w:t>
      </w:r>
    </w:p>
    <w:tbl>
      <w:tblPr>
        <w:tblStyle w:val="2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056"/>
        <w:gridCol w:w="1323"/>
        <w:gridCol w:w="816"/>
        <w:gridCol w:w="696"/>
        <w:gridCol w:w="696"/>
        <w:gridCol w:w="696"/>
        <w:gridCol w:w="696"/>
        <w:gridCol w:w="696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2232" w:type="pct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5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自然人</w:t>
            </w:r>
          </w:p>
        </w:tc>
        <w:tc>
          <w:tcPr>
            <w:tcW w:w="1657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法人或其他组织</w:t>
            </w:r>
          </w:p>
        </w:tc>
        <w:tc>
          <w:tcPr>
            <w:tcW w:w="238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5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商业企业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科研机构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社会公益组织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法律服务机构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</w:t>
            </w:r>
          </w:p>
        </w:tc>
        <w:tc>
          <w:tcPr>
            <w:tcW w:w="238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一、本年新收政府信息公开申请数量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二、上年结转政府信息公开申请数量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三、本年度办理结果</w:t>
            </w:r>
          </w:p>
        </w:tc>
        <w:tc>
          <w:tcPr>
            <w:tcW w:w="1861" w:type="pct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（一）予以公开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0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61" w:type="pct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（三）不予公开</w:t>
            </w: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1.属于国家秘密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2.其他法律行政法规禁止公开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3.危及“三安全一稳定”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4.保护第三方合法权益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5.属于三类内部事务信息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6.属于四类过程性信息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0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7.属于行政执法案卷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8.属于行政查询事项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（四）无法提供</w:t>
            </w: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1.本机关不掌握相关政府信息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2.没有现成信息需要另行制作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3.补正后申请内容仍不明确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（五）不予处理</w:t>
            </w: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1.信访举报投诉类申请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0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2.重复申请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3.要求提供公开出版物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4.无正当理由大量反复申请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52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0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61" w:type="pct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（六）其他处理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0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861" w:type="pct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（七）总计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67" w:type="pct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四、结转下年度继续办理</w:t>
            </w:r>
          </w:p>
        </w:tc>
        <w:tc>
          <w:tcPr>
            <w:tcW w:w="335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righ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3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1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34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 </w:t>
            </w:r>
          </w:p>
        </w:tc>
        <w:tc>
          <w:tcPr>
            <w:tcW w:w="238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/>
        </w:rPr>
        <w:t>四、政府信息公开行政复议、行政诉讼情况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</w:p>
    <w:tbl>
      <w:tblPr>
        <w:tblStyle w:val="2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486"/>
        <w:gridCol w:w="515"/>
        <w:gridCol w:w="515"/>
        <w:gridCol w:w="756"/>
        <w:gridCol w:w="487"/>
        <w:gridCol w:w="474"/>
        <w:gridCol w:w="554"/>
        <w:gridCol w:w="458"/>
        <w:gridCol w:w="756"/>
        <w:gridCol w:w="567"/>
        <w:gridCol w:w="555"/>
        <w:gridCol w:w="459"/>
        <w:gridCol w:w="528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64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行政复议</w:t>
            </w:r>
          </w:p>
        </w:tc>
        <w:tc>
          <w:tcPr>
            <w:tcW w:w="3335" w:type="pct"/>
            <w:gridSpan w:val="10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840" w:firstLineChars="16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07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维持</w:t>
            </w:r>
          </w:p>
        </w:tc>
        <w:tc>
          <w:tcPr>
            <w:tcW w:w="309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326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326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294" w:type="pct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1583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未经复议直接起诉</w:t>
            </w:r>
          </w:p>
        </w:tc>
        <w:tc>
          <w:tcPr>
            <w:tcW w:w="1752" w:type="pct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09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6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94" w:type="pct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结果维持</w:t>
            </w:r>
          </w:p>
        </w:tc>
        <w:tc>
          <w:tcPr>
            <w:tcW w:w="30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结果纠正</w:t>
            </w:r>
          </w:p>
        </w:tc>
        <w:tc>
          <w:tcPr>
            <w:tcW w:w="34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 果</w:t>
            </w:r>
          </w:p>
        </w:tc>
        <w:tc>
          <w:tcPr>
            <w:tcW w:w="29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32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  <w:tc>
          <w:tcPr>
            <w:tcW w:w="35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结果维 持</w:t>
            </w:r>
          </w:p>
        </w:tc>
        <w:tc>
          <w:tcPr>
            <w:tcW w:w="34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结果纠 正</w:t>
            </w:r>
          </w:p>
        </w:tc>
        <w:tc>
          <w:tcPr>
            <w:tcW w:w="29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其他结果</w:t>
            </w:r>
          </w:p>
        </w:tc>
        <w:tc>
          <w:tcPr>
            <w:tcW w:w="33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尚未审结</w:t>
            </w:r>
          </w:p>
        </w:tc>
        <w:tc>
          <w:tcPr>
            <w:tcW w:w="41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0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94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10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02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4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9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2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357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49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9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33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416" w:type="pc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snapToGrid w:val="0"/>
          <w:kern w:val="0"/>
          <w:sz w:val="24"/>
          <w:szCs w:val="24"/>
          <w:highlight w:val="none"/>
          <w:lang w:val="en-US" w:eastAsia="zh-CN"/>
        </w:rPr>
      </w:pPr>
    </w:p>
    <w:p>
      <w:pPr>
        <w:widowControl/>
        <w:spacing w:line="360" w:lineRule="auto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、存在的主要问题和改进措施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年园区政府信息公开工作不断推进，在今后的工作中，进一步建立和完善政府信息公开工作制度，建立健全各项规章制度，规范信息公开流程，及时更新目录内容，不断提高政府信息公开的规范性和质量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val="en-US" w:eastAsia="zh-CN"/>
        </w:rPr>
        <w:t>。进一步建立长效机制，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把政府信息公开工作纳入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年度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绩效考评的内容，建立和完善政府信息公开内容审查、考核评估、监督检查评议、培训宣传等，促进信息公开工作制度化、规范化发展，深入、持续、高效地开展政府信息公开工作。</w:t>
      </w:r>
    </w:p>
    <w:p>
      <w:pPr>
        <w:spacing w:line="58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、其他需要报告的事项</w:t>
      </w:r>
    </w:p>
    <w:p>
      <w:pPr>
        <w:widowControl/>
        <w:spacing w:line="360" w:lineRule="auto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本年度无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其他需要报告的事项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。</w:t>
      </w:r>
    </w:p>
    <w:p/>
    <w:p/>
    <w:p>
      <w:pPr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宁波鄞州工业园区管委会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</w:t>
      </w:r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OTgyNDcwZmQ4Y2IyMjFhYzg5ZTFmM2U3ZTM5NzgifQ=="/>
  </w:docVars>
  <w:rsids>
    <w:rsidRoot w:val="6CA85B55"/>
    <w:rsid w:val="08007C2C"/>
    <w:rsid w:val="0BB72FB9"/>
    <w:rsid w:val="2B153851"/>
    <w:rsid w:val="42D30EF2"/>
    <w:rsid w:val="49B15DF9"/>
    <w:rsid w:val="64586431"/>
    <w:rsid w:val="6CA8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apple-style-span"/>
    <w:basedOn w:val="3"/>
    <w:qFormat/>
    <w:uiPriority w:val="0"/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2019</Words>
  <Characters>2114</Characters>
  <Lines>0</Lines>
  <Paragraphs>0</Paragraphs>
  <TotalTime>36</TotalTime>
  <ScaleCrop>false</ScaleCrop>
  <LinksUpToDate>false</LinksUpToDate>
  <CharactersWithSpaces>2348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2019-12-31T01:10:00Z</dcterms:created>
  <dc:creator>小手指木头</dc:creator>
  <cp:lastModifiedBy>博</cp:lastModifiedBy>
  <dcterms:modified xsi:type="dcterms:W3CDTF">2023-07-12T01:46:06Z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9B63D94C0A194E1F892F7F858C8B4B3D_12</vt:lpwstr>
  </property>
</Properties>
</file>