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6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全国水利安全生产知识网络竞赛方案</w:t>
      </w:r>
    </w:p>
    <w:p>
      <w:pPr>
        <w:widowControl/>
        <w:adjustRightInd w:val="0"/>
        <w:spacing w:line="560" w:lineRule="exact"/>
        <w:ind w:firstLine="640"/>
        <w:textAlignment w:val="baseline"/>
        <w:rPr>
          <w:rFonts w:ascii="仿宋_GB2312" w:hAnsi="仿宋_GB2312" w:eastAsia="仿宋_GB2312" w:cs="仿宋_GB2312"/>
          <w:sz w:val="32"/>
          <w:szCs w:val="32"/>
        </w:rPr>
      </w:pPr>
    </w:p>
    <w:p>
      <w:pPr>
        <w:widowControl/>
        <w:adjustRightInd w:val="0"/>
        <w:snapToGrid w:val="0"/>
        <w:spacing w:line="300" w:lineRule="auto"/>
        <w:ind w:firstLine="640"/>
        <w:textAlignment w:val="baseline"/>
        <w:rPr>
          <w:rFonts w:ascii="Times New Roman" w:hAnsi="Times New Roman" w:eastAsia="仿宋"/>
          <w:sz w:val="32"/>
          <w:szCs w:val="32"/>
        </w:rPr>
      </w:pPr>
      <w:r>
        <w:rPr>
          <w:rFonts w:ascii="Times New Roman" w:hAnsi="Times New Roman" w:eastAsia="仿宋"/>
          <w:sz w:val="32"/>
          <w:szCs w:val="32"/>
        </w:rPr>
        <w:t>为进一步宣传、贯彻《安全生产“十三五”规划》《水利部关于贯彻落实&lt;中共中央国务院关于推进安全生产领域改革发展的意见&gt;实施办法》，牢固树立安全发展理念，严格落实安全生产主体责任，普及安全知识，倡导安全文化，经研究决定，2019年6</w:t>
      </w:r>
      <w:r>
        <w:rPr>
          <w:rFonts w:hint="eastAsia" w:ascii="Times New Roman" w:hAnsi="Times New Roman" w:eastAsia="仿宋"/>
          <w:sz w:val="32"/>
          <w:szCs w:val="32"/>
        </w:rPr>
        <w:t>-</w:t>
      </w:r>
      <w:r>
        <w:rPr>
          <w:rFonts w:ascii="Times New Roman" w:hAnsi="Times New Roman" w:eastAsia="仿宋"/>
          <w:sz w:val="32"/>
          <w:szCs w:val="32"/>
        </w:rPr>
        <w:t>10月，在全国水利系统开展水利安全生产知识网络竞赛活动。</w:t>
      </w:r>
    </w:p>
    <w:p>
      <w:pPr>
        <w:pStyle w:val="2"/>
        <w:numPr>
          <w:ilvl w:val="0"/>
          <w:numId w:val="1"/>
        </w:numPr>
        <w:tabs>
          <w:tab w:val="left" w:pos="420"/>
        </w:tabs>
        <w:snapToGrid w:val="0"/>
        <w:spacing w:before="0" w:after="0" w:line="300" w:lineRule="auto"/>
        <w:ind w:firstLine="640"/>
        <w:rPr>
          <w:rFonts w:ascii="黑体" w:hAnsi="黑体"/>
          <w:b w:val="0"/>
          <w:bCs w:val="0"/>
        </w:rPr>
      </w:pPr>
      <w:bookmarkStart w:id="0" w:name="_Toc7094601"/>
      <w:bookmarkStart w:id="1" w:name="_Toc6997711"/>
      <w:r>
        <w:rPr>
          <w:rFonts w:ascii="黑体" w:hAnsi="黑体"/>
          <w:b w:val="0"/>
          <w:bCs w:val="0"/>
        </w:rPr>
        <w:t>组织领导</w:t>
      </w:r>
      <w:bookmarkEnd w:id="0"/>
      <w:bookmarkEnd w:id="1"/>
    </w:p>
    <w:p>
      <w:pPr>
        <w:widowControl/>
        <w:adjustRightInd w:val="0"/>
        <w:snapToGrid w:val="0"/>
        <w:spacing w:line="300" w:lineRule="auto"/>
        <w:ind w:firstLine="640"/>
        <w:textAlignment w:val="baseline"/>
        <w:rPr>
          <w:rFonts w:ascii="Times New Roman" w:hAnsi="Times New Roman" w:eastAsia="仿宋"/>
          <w:kern w:val="0"/>
          <w:sz w:val="32"/>
          <w:szCs w:val="32"/>
        </w:rPr>
      </w:pPr>
      <w:r>
        <w:rPr>
          <w:rFonts w:ascii="Times New Roman" w:hAnsi="Times New Roman" w:eastAsia="仿宋"/>
          <w:kern w:val="0"/>
          <w:sz w:val="32"/>
          <w:szCs w:val="32"/>
        </w:rPr>
        <w:t>本次竞赛活动由部监督司、建安中心联合主办，武汉大学承办。</w:t>
      </w:r>
    </w:p>
    <w:p>
      <w:pPr>
        <w:pStyle w:val="2"/>
        <w:numPr>
          <w:ilvl w:val="0"/>
          <w:numId w:val="1"/>
        </w:numPr>
        <w:tabs>
          <w:tab w:val="left" w:pos="420"/>
        </w:tabs>
        <w:snapToGrid w:val="0"/>
        <w:spacing w:before="0" w:after="0" w:line="300" w:lineRule="auto"/>
        <w:ind w:firstLine="640"/>
        <w:rPr>
          <w:rFonts w:ascii="黑体" w:hAnsi="黑体"/>
          <w:b w:val="0"/>
          <w:bCs w:val="0"/>
        </w:rPr>
      </w:pPr>
      <w:bookmarkStart w:id="2" w:name="_Toc6997712"/>
      <w:bookmarkStart w:id="3" w:name="_Toc7094602"/>
      <w:r>
        <w:rPr>
          <w:rFonts w:ascii="黑体" w:hAnsi="黑体"/>
          <w:b w:val="0"/>
          <w:bCs w:val="0"/>
        </w:rPr>
        <w:t>竞赛内容</w:t>
      </w:r>
      <w:bookmarkEnd w:id="2"/>
      <w:bookmarkEnd w:id="3"/>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竞赛内容主要包括：</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安全生产法律法规；</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安全生产基本概念；</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安全生产管理的原理与原则；</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水利安全生产基本知识；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安全生产监督管理；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水利工程建设安全管理；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水利工程运行安全管理；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水利工程运行设备设施安全管理；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危险源辨识监控与隐患排查治理；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职业健康管理；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事故管理；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应急管理；</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安全文化建设；</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水利通用安全生产技术；</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水利工程土建施工安全技术；</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水利水电工程设备设施安装技术；</w:t>
      </w:r>
    </w:p>
    <w:p>
      <w:pPr>
        <w:pStyle w:val="13"/>
        <w:numPr>
          <w:ilvl w:val="0"/>
          <w:numId w:val="2"/>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公共安全。</w:t>
      </w:r>
    </w:p>
    <w:p>
      <w:pPr>
        <w:pStyle w:val="2"/>
        <w:numPr>
          <w:ilvl w:val="0"/>
          <w:numId w:val="1"/>
        </w:numPr>
        <w:tabs>
          <w:tab w:val="left" w:pos="420"/>
        </w:tabs>
        <w:snapToGrid w:val="0"/>
        <w:spacing w:before="0" w:after="0" w:line="300" w:lineRule="auto"/>
        <w:ind w:firstLine="640"/>
        <w:rPr>
          <w:rFonts w:ascii="黑体" w:hAnsi="黑体"/>
          <w:b w:val="0"/>
          <w:bCs w:val="0"/>
        </w:rPr>
      </w:pPr>
      <w:bookmarkStart w:id="4" w:name="_Toc6997713"/>
      <w:bookmarkStart w:id="5" w:name="_Toc7094603"/>
      <w:r>
        <w:rPr>
          <w:rFonts w:ascii="黑体" w:hAnsi="黑体"/>
          <w:b w:val="0"/>
          <w:bCs w:val="0"/>
        </w:rPr>
        <w:t>竞赛对象</w:t>
      </w:r>
      <w:bookmarkEnd w:id="4"/>
      <w:bookmarkEnd w:id="5"/>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部直属各单位，地方各级水行政主管部门，水利生产经营单位的干部和职工。</w:t>
      </w:r>
    </w:p>
    <w:p>
      <w:pPr>
        <w:pStyle w:val="2"/>
        <w:numPr>
          <w:ilvl w:val="0"/>
          <w:numId w:val="1"/>
        </w:numPr>
        <w:tabs>
          <w:tab w:val="left" w:pos="420"/>
        </w:tabs>
        <w:snapToGrid w:val="0"/>
        <w:spacing w:before="0" w:after="0" w:line="300" w:lineRule="auto"/>
        <w:ind w:firstLine="640"/>
        <w:rPr>
          <w:rFonts w:ascii="黑体" w:hAnsi="黑体"/>
          <w:b w:val="0"/>
          <w:bCs w:val="0"/>
        </w:rPr>
      </w:pPr>
      <w:bookmarkStart w:id="6" w:name="_Toc6997714"/>
      <w:bookmarkStart w:id="7" w:name="_Toc7094604"/>
      <w:r>
        <w:rPr>
          <w:rFonts w:ascii="黑体" w:hAnsi="黑体"/>
          <w:b w:val="0"/>
          <w:bCs w:val="0"/>
        </w:rPr>
        <w:t>竞赛安排</w:t>
      </w:r>
      <w:bookmarkEnd w:id="6"/>
      <w:bookmarkEnd w:id="7"/>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本次竞赛活动分为3个阶段，具体为：</w:t>
      </w:r>
    </w:p>
    <w:p>
      <w:pPr>
        <w:pStyle w:val="13"/>
        <w:numPr>
          <w:ilvl w:val="0"/>
          <w:numId w:val="3"/>
        </w:numPr>
        <w:snapToGrid w:val="0"/>
        <w:spacing w:line="300" w:lineRule="auto"/>
        <w:ind w:firstLine="640"/>
        <w:rPr>
          <w:rFonts w:ascii="楷体" w:hAnsi="楷体" w:eastAsia="楷体"/>
          <w:bCs/>
          <w:sz w:val="32"/>
          <w:szCs w:val="32"/>
        </w:rPr>
      </w:pPr>
      <w:r>
        <w:rPr>
          <w:rFonts w:ascii="楷体" w:hAnsi="楷体" w:eastAsia="楷体"/>
          <w:bCs/>
          <w:sz w:val="32"/>
          <w:szCs w:val="32"/>
        </w:rPr>
        <w:t>准备阶段</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6月1日—6月10日，竞赛组委会将竞赛内容学习资料在“2019年全国水利安全生产知识网络竞赛”网站发布，开展单位信息核对、用户注册等工作。</w:t>
      </w:r>
    </w:p>
    <w:p>
      <w:pPr>
        <w:pStyle w:val="13"/>
        <w:numPr>
          <w:ilvl w:val="0"/>
          <w:numId w:val="3"/>
        </w:numPr>
        <w:snapToGrid w:val="0"/>
        <w:spacing w:line="300" w:lineRule="auto"/>
        <w:ind w:firstLine="640"/>
        <w:rPr>
          <w:rFonts w:ascii="楷体" w:hAnsi="楷体" w:eastAsia="楷体"/>
          <w:bCs/>
          <w:sz w:val="32"/>
          <w:szCs w:val="32"/>
        </w:rPr>
      </w:pPr>
      <w:r>
        <w:rPr>
          <w:rFonts w:ascii="楷体" w:hAnsi="楷体" w:eastAsia="楷体"/>
          <w:bCs/>
          <w:sz w:val="32"/>
          <w:szCs w:val="32"/>
        </w:rPr>
        <w:t>竞赛阶段</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6月11日—6月30日，参赛人员登录“水利安全监督网”、“水利部建设管理与质量安全中心网”和“博安云”</w:t>
      </w:r>
      <w:bookmarkStart w:id="16" w:name="_GoBack"/>
      <w:bookmarkEnd w:id="16"/>
      <w:r>
        <w:rPr>
          <w:rFonts w:ascii="Times New Roman" w:hAnsi="Times New Roman" w:eastAsia="仿宋"/>
          <w:sz w:val="32"/>
          <w:szCs w:val="32"/>
        </w:rPr>
        <w:t>参与网络竞赛答题。</w:t>
      </w:r>
    </w:p>
    <w:p>
      <w:pPr>
        <w:pStyle w:val="13"/>
        <w:numPr>
          <w:ilvl w:val="0"/>
          <w:numId w:val="3"/>
        </w:numPr>
        <w:snapToGrid w:val="0"/>
        <w:spacing w:line="300" w:lineRule="auto"/>
        <w:ind w:firstLine="640"/>
        <w:rPr>
          <w:rFonts w:ascii="楷体" w:hAnsi="楷体" w:eastAsia="楷体"/>
          <w:bCs/>
          <w:sz w:val="32"/>
          <w:szCs w:val="32"/>
        </w:rPr>
      </w:pPr>
      <w:r>
        <w:rPr>
          <w:rFonts w:ascii="楷体" w:hAnsi="楷体" w:eastAsia="楷体"/>
          <w:bCs/>
          <w:sz w:val="32"/>
          <w:szCs w:val="32"/>
        </w:rPr>
        <w:t>奖励阶段</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7—9月，对获奖个人颁发奖金和证书；对获奖单位和组织颁发证书。获奖名单将在“水利安全监督网”“水利部建设管理与质量安全中心网”和“博安云”等媒体公布。</w:t>
      </w:r>
    </w:p>
    <w:p>
      <w:pPr>
        <w:pStyle w:val="2"/>
        <w:numPr>
          <w:ilvl w:val="0"/>
          <w:numId w:val="1"/>
        </w:numPr>
        <w:tabs>
          <w:tab w:val="left" w:pos="420"/>
        </w:tabs>
        <w:snapToGrid w:val="0"/>
        <w:spacing w:before="0" w:after="0" w:line="300" w:lineRule="auto"/>
        <w:ind w:firstLine="640"/>
        <w:rPr>
          <w:rFonts w:ascii="黑体" w:hAnsi="黑体"/>
          <w:b w:val="0"/>
          <w:bCs w:val="0"/>
        </w:rPr>
      </w:pPr>
      <w:bookmarkStart w:id="8" w:name="_Toc6997715"/>
      <w:bookmarkStart w:id="9" w:name="_Toc7094605"/>
      <w:r>
        <w:rPr>
          <w:rFonts w:ascii="黑体" w:hAnsi="黑体"/>
          <w:b w:val="0"/>
          <w:bCs w:val="0"/>
        </w:rPr>
        <w:t>竞赛流程</w:t>
      </w:r>
      <w:bookmarkEnd w:id="8"/>
      <w:bookmarkEnd w:id="9"/>
    </w:p>
    <w:p>
      <w:pPr>
        <w:pStyle w:val="13"/>
        <w:numPr>
          <w:ilvl w:val="0"/>
          <w:numId w:val="4"/>
        </w:numPr>
        <w:snapToGrid w:val="0"/>
        <w:spacing w:line="300" w:lineRule="auto"/>
        <w:ind w:firstLine="640"/>
        <w:rPr>
          <w:rFonts w:ascii="楷体" w:hAnsi="楷体" w:eastAsia="楷体"/>
          <w:bCs/>
          <w:sz w:val="32"/>
          <w:szCs w:val="32"/>
        </w:rPr>
      </w:pPr>
      <w:r>
        <w:rPr>
          <w:rFonts w:ascii="楷体" w:hAnsi="楷体" w:eastAsia="楷体"/>
          <w:bCs/>
          <w:sz w:val="32"/>
          <w:szCs w:val="32"/>
        </w:rPr>
        <w:t>核对单位信息（6月1日—6月10日）</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竞赛官网公布竞赛平台内置的单位名单，参赛单位及人员可查阅并核对本单位信息是否内置正确。由于本次竞赛增加县级水行政主管部门排名，内置单位信息较多，请各单位仔细核对，如发现本单位未内置或内置信息有误，请及时与竞赛客服联系。</w:t>
      </w:r>
    </w:p>
    <w:p>
      <w:pPr>
        <w:pStyle w:val="13"/>
        <w:numPr>
          <w:ilvl w:val="0"/>
          <w:numId w:val="4"/>
        </w:numPr>
        <w:snapToGrid w:val="0"/>
        <w:spacing w:line="300" w:lineRule="auto"/>
        <w:ind w:firstLine="640"/>
        <w:rPr>
          <w:rFonts w:ascii="楷体" w:hAnsi="楷体" w:eastAsia="楷体"/>
          <w:bCs/>
          <w:sz w:val="32"/>
          <w:szCs w:val="32"/>
        </w:rPr>
      </w:pPr>
      <w:r>
        <w:rPr>
          <w:rFonts w:ascii="楷体" w:hAnsi="楷体" w:eastAsia="楷体"/>
          <w:bCs/>
          <w:sz w:val="32"/>
          <w:szCs w:val="32"/>
        </w:rPr>
        <w:t>用户注册（6月1日—6月30日）</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参赛人员可以进入“水利安全监督网”“水利部建设管理与质量安全中心网”或“博安云”，点击此次竞赛活动通栏标题，进入“2019年全国水利安全生产知识网络竞赛平台”注册登记个人信息，参赛单位名称已由竞赛系统全部内置，参赛人员注册时只需选择即可。</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各单位管理员帐号请联系竞赛组委会获取。</w:t>
      </w:r>
    </w:p>
    <w:p>
      <w:pPr>
        <w:pStyle w:val="13"/>
        <w:numPr>
          <w:ilvl w:val="0"/>
          <w:numId w:val="4"/>
        </w:numPr>
        <w:snapToGrid w:val="0"/>
        <w:spacing w:line="300" w:lineRule="auto"/>
        <w:ind w:firstLine="640"/>
        <w:rPr>
          <w:rFonts w:ascii="楷体" w:hAnsi="楷体" w:eastAsia="楷体"/>
          <w:bCs/>
          <w:sz w:val="32"/>
          <w:szCs w:val="32"/>
        </w:rPr>
      </w:pPr>
      <w:r>
        <w:rPr>
          <w:rFonts w:ascii="楷体" w:hAnsi="楷体" w:eastAsia="楷体"/>
          <w:bCs/>
          <w:sz w:val="32"/>
          <w:szCs w:val="32"/>
        </w:rPr>
        <w:t>学习（6月1日—12月31日）</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6月1日—12月31日，参赛人员登录“2019年全国水利安全生产知识网络竞赛平台”，点击“在线学习”按钮进入“企业安全生产培训平台”，查看竞赛学习资料，参与培训学习。</w:t>
      </w:r>
    </w:p>
    <w:p>
      <w:pPr>
        <w:pStyle w:val="13"/>
        <w:numPr>
          <w:ilvl w:val="0"/>
          <w:numId w:val="4"/>
        </w:numPr>
        <w:snapToGrid w:val="0"/>
        <w:spacing w:line="300" w:lineRule="auto"/>
        <w:ind w:firstLine="640"/>
        <w:rPr>
          <w:rFonts w:ascii="楷体" w:hAnsi="楷体" w:eastAsia="楷体"/>
          <w:bCs/>
          <w:sz w:val="32"/>
          <w:szCs w:val="32"/>
        </w:rPr>
      </w:pPr>
      <w:r>
        <w:rPr>
          <w:rFonts w:ascii="楷体" w:hAnsi="楷体" w:eastAsia="楷体"/>
          <w:bCs/>
          <w:sz w:val="32"/>
          <w:szCs w:val="32"/>
        </w:rPr>
        <w:t>竞赛答题（6月11日—6月30日，每天7时—23时）</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6月11日—6月30日，参赛人员登录“2019年全国水利安全生产知识网络竞赛平台”参与竞赛答题，其余时间不开放答题功能。使用手机或其他移动设备答题的参赛人员，在竞赛官网扫描二维码下载app或直接关注微信公众号答题。</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竞赛试题由单项选择题、多项选择题和判断题三种题型组成，由竞赛系统自动从题库各模块按一定比例随机生成，每次随机生成一套20题的试卷，试卷总分100分。</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每人每天最多可答题5次。竞赛采用逐题作答的方式，点击“确定”按钮才能进入下一道题。每套试卷作答时间为20分钟。参赛人员须在20分钟内点击“提交试卷”按钮交卷，如未在20分钟内交卷，超时系统将自动提交。交卷后，可在答题记录中查看答题得分、答题用时、参考答案。</w:t>
      </w:r>
    </w:p>
    <w:p>
      <w:pPr>
        <w:pStyle w:val="13"/>
        <w:numPr>
          <w:ilvl w:val="0"/>
          <w:numId w:val="4"/>
        </w:numPr>
        <w:snapToGrid w:val="0"/>
        <w:spacing w:line="300" w:lineRule="auto"/>
        <w:ind w:firstLine="640"/>
        <w:rPr>
          <w:rFonts w:ascii="楷体" w:hAnsi="楷体" w:eastAsia="楷体"/>
          <w:bCs/>
          <w:sz w:val="32"/>
          <w:szCs w:val="32"/>
        </w:rPr>
      </w:pPr>
      <w:r>
        <w:rPr>
          <w:rFonts w:ascii="楷体" w:hAnsi="楷体" w:eastAsia="楷体"/>
          <w:bCs/>
          <w:sz w:val="32"/>
          <w:szCs w:val="32"/>
        </w:rPr>
        <w:t>评奖</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7月—10月，对获奖单位及个人颁发证书、奖金。获奖名单在“水利安全监督网”“水利部建设管理与质量安全中心网”“博安云”上公布。</w:t>
      </w:r>
    </w:p>
    <w:p>
      <w:pPr>
        <w:pStyle w:val="13"/>
        <w:numPr>
          <w:ilvl w:val="0"/>
          <w:numId w:val="4"/>
        </w:numPr>
        <w:snapToGrid w:val="0"/>
        <w:spacing w:line="300" w:lineRule="auto"/>
        <w:ind w:firstLine="640"/>
        <w:rPr>
          <w:rFonts w:ascii="楷体" w:hAnsi="楷体" w:eastAsia="楷体"/>
          <w:bCs/>
          <w:sz w:val="32"/>
          <w:szCs w:val="32"/>
        </w:rPr>
      </w:pPr>
      <w:r>
        <w:rPr>
          <w:rFonts w:ascii="楷体" w:hAnsi="楷体" w:eastAsia="楷体"/>
          <w:bCs/>
          <w:sz w:val="32"/>
          <w:szCs w:val="32"/>
        </w:rPr>
        <w:t>打印培训证明</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9月1日—12月31日，参赛人员可登录“企业安全生产培训平台”打印培训学时证明。</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参赛人员在“2019年全国水利安全生产知识网络竞赛平台”答题最多可获得4学时，竞赛期间只要有一次试卷成绩达到60分（含60分）以上的即可获得。在“企业安全生产培训平台”学习最多可获得8学时，学时按照课程标准学时计算。</w:t>
      </w:r>
    </w:p>
    <w:p>
      <w:pPr>
        <w:pStyle w:val="2"/>
        <w:numPr>
          <w:ilvl w:val="0"/>
          <w:numId w:val="1"/>
        </w:numPr>
        <w:tabs>
          <w:tab w:val="left" w:pos="420"/>
        </w:tabs>
        <w:snapToGrid w:val="0"/>
        <w:spacing w:before="0" w:after="0" w:line="300" w:lineRule="auto"/>
        <w:ind w:firstLine="640"/>
        <w:rPr>
          <w:rFonts w:ascii="黑体" w:hAnsi="黑体"/>
          <w:b w:val="0"/>
          <w:bCs w:val="0"/>
        </w:rPr>
      </w:pPr>
      <w:bookmarkStart w:id="10" w:name="_Toc7094606"/>
      <w:bookmarkStart w:id="11" w:name="_Toc6997716"/>
      <w:r>
        <w:rPr>
          <w:rFonts w:ascii="黑体" w:hAnsi="黑体"/>
          <w:b w:val="0"/>
          <w:bCs w:val="0"/>
        </w:rPr>
        <w:t>排名规则</w:t>
      </w:r>
      <w:bookmarkEnd w:id="10"/>
      <w:bookmarkEnd w:id="11"/>
    </w:p>
    <w:p>
      <w:pPr>
        <w:pStyle w:val="13"/>
        <w:numPr>
          <w:ilvl w:val="0"/>
          <w:numId w:val="5"/>
        </w:numPr>
        <w:snapToGrid w:val="0"/>
        <w:spacing w:line="300" w:lineRule="auto"/>
        <w:ind w:firstLine="640"/>
        <w:rPr>
          <w:rFonts w:ascii="楷体" w:hAnsi="楷体" w:eastAsia="楷体"/>
          <w:bCs/>
          <w:sz w:val="32"/>
          <w:szCs w:val="32"/>
        </w:rPr>
      </w:pPr>
      <w:r>
        <w:rPr>
          <w:rFonts w:ascii="楷体" w:hAnsi="楷体" w:eastAsia="楷体"/>
          <w:bCs/>
          <w:sz w:val="32"/>
          <w:szCs w:val="32"/>
        </w:rPr>
        <w:t>个人排名规则</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按照竞赛总分从高到低进行排名。</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个人每天得分=个人当天答题平均分；</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个人每天答题用时=个人当天答题平均用时；</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竞赛总分＝分数较高的5个“个人每天得分”之和；</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竞赛答题用时=竞赛总分对应的答题用时之和；</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竞赛总分相同的按照竞赛答题用时进行排名，用时较少的排名靠前。</w:t>
      </w:r>
    </w:p>
    <w:p>
      <w:pPr>
        <w:pStyle w:val="13"/>
        <w:numPr>
          <w:ilvl w:val="0"/>
          <w:numId w:val="5"/>
        </w:numPr>
        <w:snapToGrid w:val="0"/>
        <w:spacing w:line="300" w:lineRule="auto"/>
        <w:ind w:firstLine="640"/>
        <w:rPr>
          <w:rFonts w:ascii="楷体" w:hAnsi="楷体" w:eastAsia="楷体"/>
          <w:bCs/>
          <w:sz w:val="32"/>
          <w:szCs w:val="32"/>
        </w:rPr>
      </w:pPr>
      <w:r>
        <w:rPr>
          <w:rFonts w:ascii="楷体" w:hAnsi="楷体" w:eastAsia="楷体"/>
          <w:bCs/>
          <w:sz w:val="32"/>
          <w:szCs w:val="32"/>
        </w:rPr>
        <w:t>单位排名规则</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按照单位总分高低进行排名，分数高者排名靠前。</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单位总分=本单位所有参赛人员的个人总分之和。</w:t>
      </w:r>
    </w:p>
    <w:p>
      <w:pPr>
        <w:pStyle w:val="13"/>
        <w:numPr>
          <w:ilvl w:val="0"/>
          <w:numId w:val="5"/>
        </w:numPr>
        <w:snapToGrid w:val="0"/>
        <w:spacing w:line="300" w:lineRule="auto"/>
        <w:ind w:firstLine="640"/>
        <w:rPr>
          <w:rFonts w:ascii="楷体" w:hAnsi="楷体" w:eastAsia="楷体"/>
          <w:bCs/>
          <w:sz w:val="32"/>
          <w:szCs w:val="32"/>
        </w:rPr>
      </w:pPr>
      <w:r>
        <w:rPr>
          <w:rFonts w:ascii="楷体" w:hAnsi="楷体" w:eastAsia="楷体"/>
          <w:bCs/>
          <w:sz w:val="32"/>
          <w:szCs w:val="32"/>
        </w:rPr>
        <w:t>部直属各单位、地方各级水行政主管部门排名规则</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部直属各单位、地方各级水行政主管部门总成绩由两部分组成：</w:t>
      </w:r>
    </w:p>
    <w:p>
      <w:pPr>
        <w:numPr>
          <w:ilvl w:val="0"/>
          <w:numId w:val="6"/>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竞赛总分排名</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竞赛总分=下属所有单位的单位总分之和</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按照竞赛总分高低进行排名，总分高的排名靠前。总分相同的，答题用时较少的排名靠前。</w:t>
      </w:r>
    </w:p>
    <w:p>
      <w:pPr>
        <w:numPr>
          <w:ilvl w:val="0"/>
          <w:numId w:val="6"/>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单位参赛率排名</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单位参赛率=实际参赛人数/单位注册人数</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单位实际参赛人数为竞赛期间答题5次（含5次）以上且至少有一次答题得分60分（含60分）以上的参赛人员，未达到标准的参赛人员不计入单位实际参赛人数。</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按照单位参赛率高低进行排名，参赛率高的排名靠前。参赛率相同的单位名次并列。</w:t>
      </w:r>
    </w:p>
    <w:p>
      <w:pPr>
        <w:numPr>
          <w:ilvl w:val="0"/>
          <w:numId w:val="6"/>
        </w:numPr>
        <w:snapToGrid w:val="0"/>
        <w:spacing w:line="300" w:lineRule="auto"/>
        <w:ind w:left="0" w:firstLine="640"/>
        <w:rPr>
          <w:rFonts w:ascii="Times New Roman" w:hAnsi="Times New Roman" w:eastAsia="仿宋"/>
          <w:sz w:val="32"/>
          <w:szCs w:val="32"/>
        </w:rPr>
      </w:pPr>
      <w:r>
        <w:rPr>
          <w:rFonts w:ascii="Times New Roman" w:hAnsi="Times New Roman" w:eastAsia="仿宋"/>
          <w:sz w:val="32"/>
          <w:szCs w:val="32"/>
        </w:rPr>
        <w:t>总名次=竞赛总分排名+单位参赛率排名</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总名次低的排名靠前。总名次相同的单位名次并列。</w:t>
      </w:r>
    </w:p>
    <w:p>
      <w:pPr>
        <w:pStyle w:val="2"/>
        <w:numPr>
          <w:ilvl w:val="0"/>
          <w:numId w:val="1"/>
        </w:numPr>
        <w:tabs>
          <w:tab w:val="left" w:pos="420"/>
        </w:tabs>
        <w:snapToGrid w:val="0"/>
        <w:spacing w:before="0" w:after="0" w:line="300" w:lineRule="auto"/>
        <w:ind w:firstLine="640"/>
        <w:rPr>
          <w:rFonts w:ascii="黑体" w:hAnsi="黑体"/>
          <w:b w:val="0"/>
          <w:bCs w:val="0"/>
        </w:rPr>
      </w:pPr>
      <w:bookmarkStart w:id="12" w:name="_Toc7094607"/>
      <w:bookmarkStart w:id="13" w:name="_Toc6997717"/>
      <w:r>
        <w:rPr>
          <w:rFonts w:ascii="黑体" w:hAnsi="黑体"/>
          <w:b w:val="0"/>
          <w:bCs w:val="0"/>
        </w:rPr>
        <w:t>奖励办法</w:t>
      </w:r>
      <w:bookmarkEnd w:id="12"/>
      <w:bookmarkEnd w:id="13"/>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竞赛奖励包括个人竞赛奖、单位竞赛奖和单位组织奖。具体情况如下：</w:t>
      </w:r>
    </w:p>
    <w:p>
      <w:pPr>
        <w:pStyle w:val="13"/>
        <w:numPr>
          <w:ilvl w:val="0"/>
          <w:numId w:val="7"/>
        </w:numPr>
        <w:snapToGrid w:val="0"/>
        <w:spacing w:line="300" w:lineRule="auto"/>
        <w:ind w:firstLine="640"/>
        <w:rPr>
          <w:rFonts w:ascii="楷体" w:hAnsi="楷体" w:eastAsia="楷体"/>
          <w:bCs/>
          <w:sz w:val="32"/>
          <w:szCs w:val="32"/>
        </w:rPr>
      </w:pPr>
      <w:r>
        <w:rPr>
          <w:rFonts w:ascii="楷体" w:hAnsi="楷体" w:eastAsia="楷体"/>
          <w:bCs/>
          <w:sz w:val="32"/>
          <w:szCs w:val="32"/>
        </w:rPr>
        <w:t>个人竞赛奖212名</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奖励分为一、二、三等奖和鼓励奖，获奖人数和奖励方法分别为：</w:t>
      </w:r>
    </w:p>
    <w:p>
      <w:pPr>
        <w:snapToGrid w:val="0"/>
        <w:spacing w:line="300" w:lineRule="auto"/>
        <w:ind w:firstLine="640"/>
        <w:rPr>
          <w:rFonts w:ascii="Times New Roman" w:hAnsi="Times New Roman" w:eastAsia="仿宋"/>
          <w:sz w:val="32"/>
          <w:szCs w:val="32"/>
        </w:rPr>
      </w:pPr>
      <w:r>
        <w:rPr>
          <w:rFonts w:hint="eastAsia" w:ascii="宋体" w:hAnsi="宋体" w:cs="宋体"/>
          <w:sz w:val="32"/>
          <w:szCs w:val="32"/>
        </w:rPr>
        <w:t>①</w:t>
      </w:r>
      <w:r>
        <w:rPr>
          <w:rFonts w:ascii="Times New Roman" w:hAnsi="Times New Roman" w:eastAsia="仿宋"/>
          <w:sz w:val="32"/>
          <w:szCs w:val="32"/>
        </w:rPr>
        <w:t>一等奖10名，奖金800元，颁发证书。</w:t>
      </w:r>
    </w:p>
    <w:p>
      <w:pPr>
        <w:snapToGrid w:val="0"/>
        <w:spacing w:line="300" w:lineRule="auto"/>
        <w:ind w:firstLine="640"/>
        <w:rPr>
          <w:rFonts w:ascii="Times New Roman" w:hAnsi="Times New Roman" w:eastAsia="仿宋"/>
          <w:sz w:val="32"/>
          <w:szCs w:val="32"/>
        </w:rPr>
      </w:pPr>
      <w:r>
        <w:rPr>
          <w:rFonts w:hint="eastAsia" w:ascii="宋体" w:hAnsi="宋体" w:cs="宋体"/>
          <w:sz w:val="32"/>
          <w:szCs w:val="32"/>
        </w:rPr>
        <w:t>②</w:t>
      </w:r>
      <w:r>
        <w:rPr>
          <w:rFonts w:ascii="Times New Roman" w:hAnsi="Times New Roman" w:eastAsia="仿宋"/>
          <w:sz w:val="32"/>
          <w:szCs w:val="32"/>
        </w:rPr>
        <w:t>二等奖20名，奖金500元，颁发证书。</w:t>
      </w:r>
    </w:p>
    <w:p>
      <w:pPr>
        <w:snapToGrid w:val="0"/>
        <w:spacing w:line="300" w:lineRule="auto"/>
        <w:ind w:firstLine="640"/>
        <w:rPr>
          <w:rFonts w:ascii="Times New Roman" w:hAnsi="Times New Roman" w:eastAsia="仿宋"/>
          <w:sz w:val="32"/>
          <w:szCs w:val="32"/>
        </w:rPr>
      </w:pPr>
      <w:r>
        <w:rPr>
          <w:rFonts w:hint="eastAsia" w:ascii="宋体" w:hAnsi="宋体" w:cs="宋体"/>
          <w:sz w:val="32"/>
          <w:szCs w:val="32"/>
        </w:rPr>
        <w:t>③</w:t>
      </w:r>
      <w:r>
        <w:rPr>
          <w:rFonts w:ascii="Times New Roman" w:hAnsi="Times New Roman" w:eastAsia="仿宋"/>
          <w:sz w:val="32"/>
          <w:szCs w:val="32"/>
        </w:rPr>
        <w:t>三等奖50名，奖金300元，颁发证书。</w:t>
      </w:r>
    </w:p>
    <w:p>
      <w:pPr>
        <w:snapToGrid w:val="0"/>
        <w:spacing w:line="300" w:lineRule="auto"/>
        <w:ind w:firstLine="640"/>
        <w:rPr>
          <w:rFonts w:ascii="Times New Roman" w:hAnsi="Times New Roman" w:eastAsia="仿宋"/>
          <w:sz w:val="32"/>
          <w:szCs w:val="32"/>
        </w:rPr>
      </w:pPr>
      <w:r>
        <w:rPr>
          <w:rFonts w:hint="eastAsia" w:ascii="宋体" w:hAnsi="宋体" w:cs="宋体"/>
          <w:sz w:val="32"/>
          <w:szCs w:val="32"/>
        </w:rPr>
        <w:t>④</w:t>
      </w:r>
      <w:r>
        <w:rPr>
          <w:rFonts w:ascii="Times New Roman" w:hAnsi="Times New Roman" w:eastAsia="仿宋"/>
          <w:sz w:val="32"/>
          <w:szCs w:val="32"/>
        </w:rPr>
        <w:t>鼓励奖：132名，颁发证书。</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一等奖、二等奖、三等奖由个人总分排名决出。鼓励奖按照竞赛系统6月30日24时在全国水利系统范围内的排名，部直属各单位及各省（直辖市、自治区）内除去获得一等奖、二等奖、三等奖的获奖者外，由顺排前三的个人获得。</w:t>
      </w:r>
    </w:p>
    <w:p>
      <w:pPr>
        <w:pStyle w:val="13"/>
        <w:numPr>
          <w:ilvl w:val="0"/>
          <w:numId w:val="7"/>
        </w:numPr>
        <w:snapToGrid w:val="0"/>
        <w:spacing w:line="300" w:lineRule="auto"/>
        <w:ind w:firstLine="640"/>
        <w:rPr>
          <w:rFonts w:ascii="楷体" w:hAnsi="楷体" w:eastAsia="楷体"/>
          <w:bCs/>
          <w:sz w:val="32"/>
          <w:szCs w:val="32"/>
        </w:rPr>
      </w:pPr>
      <w:r>
        <w:rPr>
          <w:rFonts w:ascii="楷体" w:hAnsi="楷体" w:eastAsia="楷体"/>
          <w:bCs/>
          <w:sz w:val="32"/>
          <w:szCs w:val="32"/>
        </w:rPr>
        <w:t>单位竞赛奖60名</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单位竞赛奖60名，颁发证书。单位竞赛奖由单位总分自动排名产生。</w:t>
      </w:r>
    </w:p>
    <w:p>
      <w:pPr>
        <w:pStyle w:val="13"/>
        <w:numPr>
          <w:ilvl w:val="0"/>
          <w:numId w:val="7"/>
        </w:numPr>
        <w:snapToGrid w:val="0"/>
        <w:spacing w:line="300" w:lineRule="auto"/>
        <w:ind w:firstLine="640"/>
        <w:rPr>
          <w:rFonts w:ascii="楷体" w:hAnsi="楷体" w:eastAsia="楷体"/>
          <w:bCs/>
          <w:sz w:val="32"/>
          <w:szCs w:val="32"/>
        </w:rPr>
      </w:pPr>
      <w:r>
        <w:rPr>
          <w:rFonts w:ascii="楷体" w:hAnsi="楷体" w:eastAsia="楷体"/>
          <w:bCs/>
          <w:sz w:val="32"/>
          <w:szCs w:val="32"/>
        </w:rPr>
        <w:t>单位组织奖63名</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单位组织奖63名，颁发证书。根据部直属各单位、地方各级水行政主管部门的竞赛总分和下属单位参赛率综合评比选出。其中：</w:t>
      </w:r>
    </w:p>
    <w:p>
      <w:pPr>
        <w:pStyle w:val="13"/>
        <w:tabs>
          <w:tab w:val="left" w:pos="420"/>
        </w:tabs>
        <w:snapToGrid w:val="0"/>
        <w:spacing w:line="300" w:lineRule="auto"/>
        <w:ind w:left="560" w:firstLine="0"/>
        <w:rPr>
          <w:rFonts w:ascii="Times New Roman" w:hAnsi="Times New Roman" w:eastAsia="仿宋"/>
          <w:sz w:val="32"/>
          <w:szCs w:val="32"/>
        </w:rPr>
      </w:pPr>
      <w:r>
        <w:rPr>
          <w:rFonts w:hint="eastAsia" w:ascii="宋体" w:hAnsi="宋体" w:cs="宋体"/>
          <w:sz w:val="32"/>
          <w:szCs w:val="32"/>
        </w:rPr>
        <w:t>①</w:t>
      </w:r>
      <w:r>
        <w:rPr>
          <w:rFonts w:ascii="Times New Roman" w:hAnsi="Times New Roman" w:eastAsia="仿宋"/>
          <w:sz w:val="32"/>
          <w:szCs w:val="32"/>
        </w:rPr>
        <w:t>部直属单位3名，颁发证书。</w:t>
      </w:r>
    </w:p>
    <w:p>
      <w:pPr>
        <w:pStyle w:val="13"/>
        <w:tabs>
          <w:tab w:val="left" w:pos="420"/>
        </w:tabs>
        <w:snapToGrid w:val="0"/>
        <w:spacing w:line="300" w:lineRule="auto"/>
        <w:ind w:left="560" w:firstLine="0"/>
        <w:rPr>
          <w:rFonts w:ascii="Times New Roman" w:hAnsi="Times New Roman" w:eastAsia="仿宋"/>
          <w:sz w:val="32"/>
          <w:szCs w:val="32"/>
        </w:rPr>
      </w:pPr>
      <w:r>
        <w:rPr>
          <w:rFonts w:hint="eastAsia" w:ascii="宋体" w:hAnsi="宋体" w:cs="宋体"/>
          <w:sz w:val="32"/>
          <w:szCs w:val="32"/>
        </w:rPr>
        <w:t>②</w:t>
      </w:r>
      <w:r>
        <w:rPr>
          <w:rFonts w:ascii="Times New Roman" w:hAnsi="Times New Roman" w:eastAsia="仿宋"/>
          <w:sz w:val="32"/>
          <w:szCs w:val="32"/>
        </w:rPr>
        <w:t>省级水行政主管部门10名，颁发证书。</w:t>
      </w:r>
    </w:p>
    <w:p>
      <w:pPr>
        <w:pStyle w:val="13"/>
        <w:tabs>
          <w:tab w:val="left" w:pos="420"/>
        </w:tabs>
        <w:snapToGrid w:val="0"/>
        <w:spacing w:line="300" w:lineRule="auto"/>
        <w:ind w:left="560" w:firstLine="0"/>
        <w:rPr>
          <w:rFonts w:ascii="Times New Roman" w:hAnsi="Times New Roman" w:eastAsia="仿宋"/>
          <w:sz w:val="32"/>
          <w:szCs w:val="32"/>
        </w:rPr>
      </w:pPr>
      <w:r>
        <w:rPr>
          <w:rFonts w:hint="eastAsia" w:ascii="宋体" w:hAnsi="宋体" w:cs="宋体"/>
          <w:sz w:val="32"/>
          <w:szCs w:val="32"/>
        </w:rPr>
        <w:t>③</w:t>
      </w:r>
      <w:r>
        <w:rPr>
          <w:rFonts w:ascii="Times New Roman" w:hAnsi="Times New Roman" w:eastAsia="仿宋"/>
          <w:sz w:val="32"/>
          <w:szCs w:val="32"/>
        </w:rPr>
        <w:t>地市级水行政主管部门20名，颁发证书。</w:t>
      </w:r>
    </w:p>
    <w:p>
      <w:pPr>
        <w:pStyle w:val="13"/>
        <w:tabs>
          <w:tab w:val="left" w:pos="420"/>
        </w:tabs>
        <w:snapToGrid w:val="0"/>
        <w:spacing w:line="300" w:lineRule="auto"/>
        <w:ind w:left="560" w:firstLine="0"/>
        <w:rPr>
          <w:rFonts w:ascii="Times New Roman" w:hAnsi="Times New Roman" w:eastAsia="仿宋"/>
          <w:sz w:val="32"/>
          <w:szCs w:val="32"/>
        </w:rPr>
      </w:pPr>
      <w:r>
        <w:rPr>
          <w:rFonts w:hint="eastAsia" w:ascii="宋体" w:hAnsi="宋体" w:cs="宋体"/>
          <w:sz w:val="32"/>
          <w:szCs w:val="32"/>
        </w:rPr>
        <w:t>④</w:t>
      </w:r>
      <w:r>
        <w:rPr>
          <w:rFonts w:ascii="Times New Roman" w:hAnsi="Times New Roman" w:eastAsia="仿宋"/>
          <w:sz w:val="32"/>
          <w:szCs w:val="32"/>
        </w:rPr>
        <w:t>县市级水行政主管部门30名，颁发证书。</w:t>
      </w:r>
    </w:p>
    <w:p>
      <w:pPr>
        <w:pStyle w:val="2"/>
        <w:numPr>
          <w:ilvl w:val="0"/>
          <w:numId w:val="1"/>
        </w:numPr>
        <w:tabs>
          <w:tab w:val="left" w:pos="420"/>
        </w:tabs>
        <w:snapToGrid w:val="0"/>
        <w:spacing w:before="0" w:after="0" w:line="300" w:lineRule="auto"/>
        <w:ind w:firstLine="640"/>
        <w:rPr>
          <w:rFonts w:ascii="黑体" w:hAnsi="黑体"/>
          <w:b w:val="0"/>
          <w:bCs w:val="0"/>
        </w:rPr>
      </w:pPr>
      <w:bookmarkStart w:id="14" w:name="_Toc6997718"/>
      <w:bookmarkStart w:id="15" w:name="_Toc7094608"/>
      <w:r>
        <w:rPr>
          <w:rFonts w:ascii="黑体" w:hAnsi="黑体"/>
          <w:b w:val="0"/>
          <w:bCs w:val="0"/>
        </w:rPr>
        <w:t>联系方式</w:t>
      </w:r>
      <w:bookmarkEnd w:id="14"/>
      <w:bookmarkEnd w:id="15"/>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联系单位：武汉大学</w:t>
      </w:r>
      <w:r>
        <w:rPr>
          <w:rFonts w:hint="eastAsia" w:ascii="Times New Roman" w:hAnsi="Times New Roman" w:eastAsia="仿宋"/>
          <w:sz w:val="32"/>
          <w:szCs w:val="32"/>
        </w:rPr>
        <w:t>；</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联系人：赵珊珊</w:t>
      </w:r>
      <w:r>
        <w:rPr>
          <w:rFonts w:hint="eastAsia" w:ascii="Times New Roman" w:hAnsi="Times New Roman" w:eastAsia="仿宋"/>
          <w:sz w:val="32"/>
          <w:szCs w:val="32"/>
        </w:rPr>
        <w:t>；</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联系电话：13618665219</w:t>
      </w:r>
      <w:r>
        <w:rPr>
          <w:rFonts w:hint="eastAsia" w:ascii="Times New Roman" w:hAnsi="Times New Roman" w:eastAsia="仿宋"/>
          <w:sz w:val="32"/>
          <w:szCs w:val="32"/>
        </w:rPr>
        <w:t>；</w:t>
      </w:r>
    </w:p>
    <w:p>
      <w:pPr>
        <w:snapToGrid w:val="0"/>
        <w:spacing w:line="300" w:lineRule="auto"/>
        <w:ind w:firstLine="640"/>
        <w:rPr>
          <w:rFonts w:ascii="Times New Roman" w:hAnsi="Times New Roman" w:eastAsia="仿宋"/>
          <w:sz w:val="32"/>
          <w:szCs w:val="32"/>
        </w:rPr>
      </w:pPr>
      <w:r>
        <w:rPr>
          <w:rFonts w:ascii="Times New Roman" w:hAnsi="Times New Roman" w:eastAsia="仿宋"/>
          <w:sz w:val="32"/>
          <w:szCs w:val="32"/>
        </w:rPr>
        <w:t>电子邮箱：</w:t>
      </w:r>
      <w:r>
        <w:fldChar w:fldCharType="begin"/>
      </w:r>
      <w:r>
        <w:instrText xml:space="preserve"> HYPERLINK "mailto:bossienweb@126.com" </w:instrText>
      </w:r>
      <w:r>
        <w:fldChar w:fldCharType="separate"/>
      </w:r>
      <w:r>
        <w:rPr>
          <w:rStyle w:val="8"/>
          <w:rFonts w:hint="eastAsia" w:ascii="Times New Roman" w:hAnsi="Times New Roman" w:eastAsia="仿宋"/>
          <w:color w:val="auto"/>
          <w:sz w:val="32"/>
          <w:szCs w:val="32"/>
          <w:u w:val="none"/>
        </w:rPr>
        <w:t>bossienweb@126.com</w:t>
      </w:r>
      <w:r>
        <w:rPr>
          <w:rStyle w:val="8"/>
          <w:rFonts w:hint="eastAsia" w:ascii="Times New Roman" w:hAnsi="Times New Roman" w:eastAsia="仿宋"/>
          <w:color w:val="auto"/>
          <w:sz w:val="32"/>
          <w:szCs w:val="32"/>
          <w:u w:val="none"/>
        </w:rPr>
        <w:fldChar w:fldCharType="end"/>
      </w:r>
      <w:r>
        <w:rPr>
          <w:rFonts w:hint="eastAsia" w:ascii="Times New Roman" w:hAnsi="Times New Roman" w:eastAsia="仿宋"/>
          <w:sz w:val="32"/>
          <w:szCs w:val="32"/>
        </w:rPr>
        <w:t>。</w:t>
      </w:r>
    </w:p>
    <w:p>
      <w:pPr>
        <w:rPr>
          <w:rFonts w:ascii="Times New Roman" w:hAnsi="Times New Roman"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55730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367135"/>
    <w:multiLevelType w:val="multilevel"/>
    <w:tmpl w:val="2436713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CDBCCAD"/>
    <w:multiLevelType w:val="singleLevel"/>
    <w:tmpl w:val="5CDBCCAD"/>
    <w:lvl w:ilvl="0" w:tentative="0">
      <w:start w:val="1"/>
      <w:numFmt w:val="chineseCounting"/>
      <w:suff w:val="nothing"/>
      <w:lvlText w:val="%1、"/>
      <w:lvlJc w:val="left"/>
      <w:pPr>
        <w:ind w:left="0" w:firstLine="420"/>
      </w:pPr>
      <w:rPr>
        <w:rFonts w:hint="eastAsia"/>
      </w:rPr>
    </w:lvl>
  </w:abstractNum>
  <w:abstractNum w:abstractNumId="2">
    <w:nsid w:val="5CDBCD21"/>
    <w:multiLevelType w:val="singleLevel"/>
    <w:tmpl w:val="5CDBCD21"/>
    <w:lvl w:ilvl="0" w:tentative="0">
      <w:start w:val="1"/>
      <w:numFmt w:val="chineseCounting"/>
      <w:suff w:val="nothing"/>
      <w:lvlText w:val="（%1）"/>
      <w:lvlJc w:val="left"/>
      <w:pPr>
        <w:ind w:left="0" w:firstLine="420"/>
      </w:pPr>
      <w:rPr>
        <w:rFonts w:hint="eastAsia"/>
      </w:rPr>
    </w:lvl>
  </w:abstractNum>
  <w:abstractNum w:abstractNumId="3">
    <w:nsid w:val="5CDBCE17"/>
    <w:multiLevelType w:val="singleLevel"/>
    <w:tmpl w:val="5CDBCE17"/>
    <w:lvl w:ilvl="0" w:tentative="0">
      <w:start w:val="1"/>
      <w:numFmt w:val="decimal"/>
      <w:lvlText w:val="%1."/>
      <w:lvlJc w:val="left"/>
      <w:pPr>
        <w:ind w:left="425" w:hanging="425"/>
      </w:pPr>
      <w:rPr>
        <w:rFonts w:hint="default"/>
      </w:rPr>
    </w:lvl>
  </w:abstractNum>
  <w:abstractNum w:abstractNumId="4">
    <w:nsid w:val="5CDBCEA8"/>
    <w:multiLevelType w:val="singleLevel"/>
    <w:tmpl w:val="5CDBCEA8"/>
    <w:lvl w:ilvl="0" w:tentative="0">
      <w:start w:val="1"/>
      <w:numFmt w:val="chineseCounting"/>
      <w:suff w:val="nothing"/>
      <w:lvlText w:val="（%1）"/>
      <w:lvlJc w:val="left"/>
      <w:pPr>
        <w:ind w:left="0" w:firstLine="420"/>
      </w:pPr>
      <w:rPr>
        <w:rFonts w:hint="eastAsia"/>
      </w:rPr>
    </w:lvl>
  </w:abstractNum>
  <w:abstractNum w:abstractNumId="5">
    <w:nsid w:val="5CDBCEDD"/>
    <w:multiLevelType w:val="singleLevel"/>
    <w:tmpl w:val="5CDBCEDD"/>
    <w:lvl w:ilvl="0" w:tentative="0">
      <w:start w:val="1"/>
      <w:numFmt w:val="chineseCounting"/>
      <w:suff w:val="nothing"/>
      <w:lvlText w:val="（%1）"/>
      <w:lvlJc w:val="left"/>
      <w:pPr>
        <w:ind w:left="0" w:firstLine="420"/>
      </w:pPr>
      <w:rPr>
        <w:rFonts w:hint="eastAsia"/>
      </w:rPr>
    </w:lvl>
  </w:abstractNum>
  <w:abstractNum w:abstractNumId="6">
    <w:nsid w:val="5CDBCEFC"/>
    <w:multiLevelType w:val="singleLevel"/>
    <w:tmpl w:val="5CDBCEFC"/>
    <w:lvl w:ilvl="0" w:tentative="0">
      <w:start w:val="1"/>
      <w:numFmt w:val="chineseCounting"/>
      <w:suff w:val="nothing"/>
      <w:lvlText w:val="（%1）"/>
      <w:lvlJc w:val="left"/>
      <w:pPr>
        <w:ind w:left="0" w:firstLine="420"/>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2MWNmZTM0ODliMTFiYTI2ZjUxZDJmYzBlYzY4MDIifQ=="/>
  </w:docVars>
  <w:rsids>
    <w:rsidRoot w:val="00062DF6"/>
    <w:rsid w:val="000076C3"/>
    <w:rsid w:val="00062DF6"/>
    <w:rsid w:val="00072D4C"/>
    <w:rsid w:val="002A511D"/>
    <w:rsid w:val="002E401B"/>
    <w:rsid w:val="0035710A"/>
    <w:rsid w:val="00405CD4"/>
    <w:rsid w:val="00594644"/>
    <w:rsid w:val="00635379"/>
    <w:rsid w:val="006A4C15"/>
    <w:rsid w:val="007C5C89"/>
    <w:rsid w:val="008445C4"/>
    <w:rsid w:val="008E2762"/>
    <w:rsid w:val="00B93AE9"/>
    <w:rsid w:val="00BD3B3A"/>
    <w:rsid w:val="00C951BA"/>
    <w:rsid w:val="00CE1E4F"/>
    <w:rsid w:val="00D67FE0"/>
    <w:rsid w:val="00E74032"/>
    <w:rsid w:val="55DD3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5"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2 Char"/>
    <w:basedOn w:val="7"/>
    <w:link w:val="2"/>
    <w:qFormat/>
    <w:uiPriority w:val="0"/>
    <w:rPr>
      <w:rFonts w:ascii="Arial" w:hAnsi="Arial" w:eastAsia="黑体" w:cs="Times New Roman"/>
      <w:b/>
      <w:bCs/>
      <w:sz w:val="32"/>
      <w:szCs w:val="32"/>
    </w:rPr>
  </w:style>
  <w:style w:type="paragraph" w:customStyle="1" w:styleId="12">
    <w:name w:val="_Style 10"/>
    <w:basedOn w:val="1"/>
    <w:qFormat/>
    <w:uiPriority w:val="0"/>
  </w:style>
  <w:style w:type="paragraph" w:customStyle="1" w:styleId="13">
    <w:name w:val="列表段落1"/>
    <w:basedOn w:val="1"/>
    <w:qFormat/>
    <w:uiPriority w:val="34"/>
    <w:pPr>
      <w:ind w:firstLine="420"/>
    </w:pPr>
  </w:style>
  <w:style w:type="character" w:customStyle="1" w:styleId="14">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2451</Words>
  <Characters>2628</Characters>
  <Lines>20</Lines>
  <Paragraphs>5</Paragraphs>
  <TotalTime>3</TotalTime>
  <ScaleCrop>false</ScaleCrop>
  <LinksUpToDate>false</LinksUpToDate>
  <CharactersWithSpaces>2628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2019-05-28T07:07:00Z</dcterms:created>
  <dc:creator>管理员</dc:creator>
  <cp:lastModifiedBy>自强不西</cp:lastModifiedBy>
  <cp:lastPrinted>2019-06-03T06:25:00Z</cp:lastPrinted>
  <dcterms:modified xsi:type="dcterms:W3CDTF">2022-10-11T02:16:05Z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2624DC1F666940A7AFC575F94D4C95C8</vt:lpwstr>
  </property>
</Properties>
</file>