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仿宋_GB2312"/>
          <w:sz w:val="32"/>
          <w:szCs w:val="32"/>
        </w:rPr>
      </w:pPr>
      <w:bookmarkStart w:id="0" w:name="_GoBack"/>
      <w:bookmarkEnd w:id="0"/>
      <w:r>
        <w:rPr>
          <w:rFonts w:hint="eastAsia" w:ascii="黑体" w:hAnsi="黑体" w:eastAsia="黑体" w:cs="仿宋_GB2312"/>
          <w:sz w:val="32"/>
          <w:szCs w:val="32"/>
        </w:rPr>
        <w:t>附件2</w:t>
      </w:r>
    </w:p>
    <w:p>
      <w:pPr>
        <w:spacing w:line="580" w:lineRule="exact"/>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ascii="方正小标宋简体" w:hAnsi="方正小标宋简体" w:eastAsia="方正小标宋简体" w:cs="方正小标宋简体"/>
          <w:kern w:val="0"/>
          <w:sz w:val="44"/>
          <w:szCs w:val="44"/>
        </w:rPr>
      </w:pPr>
      <w:r>
        <w:rPr>
          <w:rFonts w:hint="eastAsia" w:eastAsia="方正小标宋简体"/>
          <w:sz w:val="44"/>
          <w:szCs w:val="44"/>
        </w:rPr>
        <w:t>鄞州区审计局</w:t>
      </w:r>
      <w:r>
        <w:rPr>
          <w:rFonts w:hint="eastAsia" w:ascii="方正小标宋简体" w:hAnsi="方正小标宋简体" w:eastAsia="方正小标宋简体" w:cs="方正小标宋简体"/>
          <w:kern w:val="0"/>
          <w:sz w:val="44"/>
          <w:szCs w:val="44"/>
        </w:rPr>
        <w:t>政府信息主动公开目录清单</w:t>
      </w:r>
    </w:p>
    <w:tbl>
      <w:tblPr>
        <w:tblStyle w:val="18"/>
        <w:tblW w:w="10088"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76"/>
        <w:gridCol w:w="3478"/>
        <w:gridCol w:w="1800"/>
        <w:gridCol w:w="182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jc w:val="center"/>
              <w:rPr>
                <w:rFonts w:ascii="黑体" w:hAnsi="黑体" w:eastAsia="黑体"/>
                <w:sz w:val="24"/>
                <w:szCs w:val="24"/>
              </w:rPr>
            </w:pPr>
            <w:r>
              <w:rPr>
                <w:rFonts w:hint="eastAsia" w:ascii="黑体" w:hAnsi="黑体" w:eastAsia="黑体"/>
                <w:sz w:val="24"/>
                <w:szCs w:val="24"/>
              </w:rPr>
              <w:t>类别</w:t>
            </w: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名称</w:t>
            </w:r>
          </w:p>
        </w:tc>
        <w:tc>
          <w:tcPr>
            <w:tcW w:w="3478"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1800"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822"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933" w:type="dxa"/>
            <w:vAlign w:val="center"/>
          </w:tcPr>
          <w:p>
            <w:pPr>
              <w:jc w:val="center"/>
              <w:rPr>
                <w:rFonts w:ascii="黑体" w:hAnsi="黑体" w:eastAsia="黑体"/>
                <w:sz w:val="24"/>
                <w:szCs w:val="24"/>
              </w:rPr>
            </w:pPr>
            <w:r>
              <w:rPr>
                <w:rFonts w:hint="eastAsia" w:ascii="黑体" w:hAnsi="黑体" w:eastAsia="黑体"/>
                <w:sz w:val="24"/>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restart"/>
            <w:vAlign w:val="center"/>
          </w:tcPr>
          <w:p>
            <w:pPr>
              <w:jc w:val="center"/>
              <w:rPr>
                <w:sz w:val="20"/>
              </w:rPr>
            </w:pPr>
            <w:r>
              <w:rPr>
                <w:rFonts w:hint="eastAsia"/>
                <w:sz w:val="20"/>
              </w:rPr>
              <w:t>机构信息</w:t>
            </w:r>
          </w:p>
        </w:tc>
        <w:tc>
          <w:tcPr>
            <w:tcW w:w="1276" w:type="dxa"/>
            <w:vAlign w:val="center"/>
          </w:tcPr>
          <w:p>
            <w:pPr>
              <w:jc w:val="center"/>
              <w:rPr>
                <w:sz w:val="20"/>
              </w:rPr>
            </w:pPr>
            <w:r>
              <w:rPr>
                <w:rFonts w:hint="eastAsia"/>
                <w:sz w:val="20"/>
              </w:rPr>
              <w:t>机构概况</w:t>
            </w:r>
          </w:p>
        </w:tc>
        <w:tc>
          <w:tcPr>
            <w:tcW w:w="3478" w:type="dxa"/>
            <w:vAlign w:val="center"/>
          </w:tcPr>
          <w:p>
            <w:pPr>
              <w:rPr>
                <w:sz w:val="20"/>
              </w:rPr>
            </w:pPr>
            <w:r>
              <w:rPr>
                <w:sz w:val="20"/>
              </w:rPr>
              <w:t>机构名称、办公地址、办公时间、办公电话、传真、通信地址、邮政编码</w:t>
            </w:r>
          </w:p>
        </w:tc>
        <w:tc>
          <w:tcPr>
            <w:tcW w:w="1800" w:type="dxa"/>
            <w:vMerge w:val="restart"/>
            <w:vAlign w:val="center"/>
          </w:tcPr>
          <w:p>
            <w:pPr>
              <w:jc w:val="center"/>
              <w:rPr>
                <w:sz w:val="20"/>
              </w:rPr>
            </w:pPr>
            <w:r>
              <w:rPr>
                <w:rFonts w:hint="eastAsia"/>
                <w:sz w:val="20"/>
              </w:rPr>
              <w:t>《中华人民共和国政府信息公开条例》（国务院令第</w:t>
            </w:r>
            <w:r>
              <w:rPr>
                <w:sz w:val="20"/>
              </w:rPr>
              <w:t>711号）、三定方案</w:t>
            </w:r>
          </w:p>
        </w:tc>
        <w:tc>
          <w:tcPr>
            <w:tcW w:w="1822" w:type="dxa"/>
            <w:vMerge w:val="restart"/>
            <w:vAlign w:val="center"/>
          </w:tcPr>
          <w:p>
            <w:pPr>
              <w:jc w:val="center"/>
              <w:rPr>
                <w:sz w:val="20"/>
              </w:rPr>
            </w:pPr>
            <w:r>
              <w:rPr>
                <w:rFonts w:hint="eastAsia"/>
                <w:sz w:val="20"/>
              </w:rPr>
              <w:t>相关信息形成或变更之日起</w:t>
            </w:r>
            <w:r>
              <w:rPr>
                <w:sz w:val="20"/>
              </w:rPr>
              <w:t>20个工作日内</w:t>
            </w:r>
          </w:p>
        </w:tc>
        <w:tc>
          <w:tcPr>
            <w:tcW w:w="933" w:type="dxa"/>
            <w:vMerge w:val="restart"/>
            <w:vAlign w:val="center"/>
          </w:tcPr>
          <w:p>
            <w:pPr>
              <w:rPr>
                <w:rFonts w:hint="eastAsia" w:eastAsia="宋体"/>
                <w:sz w:val="20"/>
                <w:lang w:eastAsia="zh-CN"/>
              </w:rPr>
            </w:pPr>
            <w:r>
              <w:rPr>
                <w:rFonts w:hint="eastAsia"/>
                <w:sz w:val="20"/>
                <w:lang w:val="en-US" w:eastAsia="zh-CN"/>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continue"/>
            <w:vAlign w:val="center"/>
          </w:tcPr>
          <w:p>
            <w:pPr>
              <w:jc w:val="center"/>
              <w:rPr>
                <w:sz w:val="20"/>
              </w:rPr>
            </w:pPr>
          </w:p>
        </w:tc>
        <w:tc>
          <w:tcPr>
            <w:tcW w:w="1276" w:type="dxa"/>
            <w:vAlign w:val="center"/>
          </w:tcPr>
          <w:p>
            <w:pPr>
              <w:jc w:val="center"/>
              <w:rPr>
                <w:sz w:val="20"/>
              </w:rPr>
            </w:pPr>
            <w:r>
              <w:rPr>
                <w:rFonts w:hint="eastAsia"/>
                <w:sz w:val="20"/>
              </w:rPr>
              <w:t>机关职能</w:t>
            </w:r>
          </w:p>
        </w:tc>
        <w:tc>
          <w:tcPr>
            <w:tcW w:w="3478" w:type="dxa"/>
            <w:vAlign w:val="center"/>
          </w:tcPr>
          <w:p>
            <w:pPr>
              <w:rPr>
                <w:sz w:val="20"/>
              </w:rPr>
            </w:pPr>
            <w:r>
              <w:rPr>
                <w:sz w:val="20"/>
              </w:rPr>
              <w:t>依据“三定”方案及职责调整情况确定的本</w:t>
            </w:r>
            <w:r>
              <w:rPr>
                <w:rFonts w:hint="eastAsia"/>
                <w:sz w:val="20"/>
                <w:lang w:val="en-US" w:eastAsia="zh-CN"/>
              </w:rPr>
              <w:t>局</w:t>
            </w:r>
            <w:r>
              <w:rPr>
                <w:sz w:val="20"/>
              </w:rPr>
              <w:t>最新法定职能</w:t>
            </w:r>
          </w:p>
        </w:tc>
        <w:tc>
          <w:tcPr>
            <w:tcW w:w="1800" w:type="dxa"/>
            <w:vMerge w:val="continue"/>
            <w:vAlign w:val="center"/>
          </w:tcPr>
          <w:p>
            <w:pPr>
              <w:jc w:val="center"/>
              <w:rPr>
                <w:sz w:val="20"/>
              </w:rPr>
            </w:pPr>
          </w:p>
        </w:tc>
        <w:tc>
          <w:tcPr>
            <w:tcW w:w="1822" w:type="dxa"/>
            <w:vMerge w:val="continue"/>
            <w:vAlign w:val="center"/>
          </w:tcPr>
          <w:p>
            <w:pPr>
              <w:jc w:val="center"/>
              <w:rPr>
                <w:sz w:val="20"/>
              </w:rPr>
            </w:pPr>
          </w:p>
        </w:tc>
        <w:tc>
          <w:tcPr>
            <w:tcW w:w="933" w:type="dxa"/>
            <w:vMerge w:val="continue"/>
            <w:vAlign w:val="center"/>
          </w:tcPr>
          <w:p>
            <w:pPr>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continue"/>
            <w:vAlign w:val="center"/>
          </w:tcPr>
          <w:p>
            <w:pPr>
              <w:jc w:val="center"/>
              <w:rPr>
                <w:sz w:val="20"/>
              </w:rPr>
            </w:pPr>
          </w:p>
        </w:tc>
        <w:tc>
          <w:tcPr>
            <w:tcW w:w="1276" w:type="dxa"/>
            <w:vAlign w:val="center"/>
          </w:tcPr>
          <w:p>
            <w:pPr>
              <w:jc w:val="center"/>
              <w:rPr>
                <w:sz w:val="20"/>
              </w:rPr>
            </w:pPr>
            <w:r>
              <w:rPr>
                <w:rFonts w:hint="eastAsia"/>
                <w:sz w:val="20"/>
              </w:rPr>
              <w:t>领导分工</w:t>
            </w:r>
          </w:p>
        </w:tc>
        <w:tc>
          <w:tcPr>
            <w:tcW w:w="3478" w:type="dxa"/>
            <w:vAlign w:val="center"/>
          </w:tcPr>
          <w:p>
            <w:pPr>
              <w:rPr>
                <w:sz w:val="20"/>
              </w:rPr>
            </w:pPr>
            <w:r>
              <w:rPr>
                <w:sz w:val="20"/>
              </w:rPr>
              <w:t>领导姓名、工作职务、工作分工</w:t>
            </w:r>
          </w:p>
        </w:tc>
        <w:tc>
          <w:tcPr>
            <w:tcW w:w="1800" w:type="dxa"/>
            <w:vMerge w:val="continue"/>
            <w:vAlign w:val="center"/>
          </w:tcPr>
          <w:p>
            <w:pPr>
              <w:jc w:val="center"/>
              <w:rPr>
                <w:sz w:val="20"/>
              </w:rPr>
            </w:pPr>
          </w:p>
        </w:tc>
        <w:tc>
          <w:tcPr>
            <w:tcW w:w="1822" w:type="dxa"/>
            <w:vMerge w:val="continue"/>
            <w:vAlign w:val="center"/>
          </w:tcPr>
          <w:p>
            <w:pPr>
              <w:jc w:val="center"/>
              <w:rPr>
                <w:sz w:val="20"/>
              </w:rPr>
            </w:pPr>
          </w:p>
        </w:tc>
        <w:tc>
          <w:tcPr>
            <w:tcW w:w="933" w:type="dxa"/>
            <w:vMerge w:val="continue"/>
            <w:vAlign w:val="center"/>
          </w:tcPr>
          <w:p>
            <w:pPr>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continue"/>
            <w:vAlign w:val="center"/>
          </w:tcPr>
          <w:p>
            <w:pPr>
              <w:jc w:val="center"/>
              <w:rPr>
                <w:sz w:val="20"/>
              </w:rPr>
            </w:pPr>
          </w:p>
        </w:tc>
        <w:tc>
          <w:tcPr>
            <w:tcW w:w="1276" w:type="dxa"/>
            <w:vAlign w:val="center"/>
          </w:tcPr>
          <w:p>
            <w:pPr>
              <w:jc w:val="center"/>
              <w:rPr>
                <w:sz w:val="20"/>
              </w:rPr>
            </w:pPr>
            <w:r>
              <w:rPr>
                <w:rFonts w:hint="eastAsia"/>
                <w:sz w:val="20"/>
              </w:rPr>
              <w:t>内设机构</w:t>
            </w:r>
          </w:p>
        </w:tc>
        <w:tc>
          <w:tcPr>
            <w:tcW w:w="3478" w:type="dxa"/>
            <w:vAlign w:val="center"/>
          </w:tcPr>
          <w:p>
            <w:pPr>
              <w:rPr>
                <w:sz w:val="20"/>
              </w:rPr>
            </w:pPr>
            <w:r>
              <w:rPr>
                <w:sz w:val="20"/>
              </w:rPr>
              <w:t>内设机构名称、职责、办公电话</w:t>
            </w:r>
          </w:p>
        </w:tc>
        <w:tc>
          <w:tcPr>
            <w:tcW w:w="1800" w:type="dxa"/>
            <w:vMerge w:val="continue"/>
            <w:vAlign w:val="center"/>
          </w:tcPr>
          <w:p>
            <w:pPr>
              <w:jc w:val="center"/>
              <w:rPr>
                <w:sz w:val="20"/>
              </w:rPr>
            </w:pPr>
          </w:p>
        </w:tc>
        <w:tc>
          <w:tcPr>
            <w:tcW w:w="1822" w:type="dxa"/>
            <w:vMerge w:val="continue"/>
            <w:vAlign w:val="center"/>
          </w:tcPr>
          <w:p>
            <w:pPr>
              <w:jc w:val="center"/>
              <w:rPr>
                <w:sz w:val="20"/>
              </w:rPr>
            </w:pPr>
          </w:p>
        </w:tc>
        <w:tc>
          <w:tcPr>
            <w:tcW w:w="933" w:type="dxa"/>
            <w:vMerge w:val="continue"/>
            <w:vAlign w:val="center"/>
          </w:tcPr>
          <w:p>
            <w:pPr>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79" w:type="dxa"/>
            <w:vMerge w:val="continue"/>
            <w:vAlign w:val="center"/>
          </w:tcPr>
          <w:p>
            <w:pPr>
              <w:jc w:val="center"/>
              <w:rPr>
                <w:sz w:val="20"/>
              </w:rPr>
            </w:pPr>
          </w:p>
        </w:tc>
        <w:tc>
          <w:tcPr>
            <w:tcW w:w="1276" w:type="dxa"/>
            <w:vAlign w:val="center"/>
          </w:tcPr>
          <w:p>
            <w:pPr>
              <w:jc w:val="center"/>
              <w:rPr>
                <w:sz w:val="20"/>
              </w:rPr>
            </w:pPr>
            <w:r>
              <w:rPr>
                <w:rFonts w:hint="eastAsia"/>
                <w:sz w:val="20"/>
              </w:rPr>
              <w:t>下属单位概况</w:t>
            </w:r>
          </w:p>
        </w:tc>
        <w:tc>
          <w:tcPr>
            <w:tcW w:w="3478" w:type="dxa"/>
            <w:vAlign w:val="center"/>
          </w:tcPr>
          <w:p>
            <w:pPr>
              <w:rPr>
                <w:sz w:val="20"/>
              </w:rPr>
            </w:pPr>
            <w:r>
              <w:rPr>
                <w:sz w:val="20"/>
              </w:rPr>
              <w:t>下属单位名称、地址、主要负责人、办公电话</w:t>
            </w:r>
          </w:p>
        </w:tc>
        <w:tc>
          <w:tcPr>
            <w:tcW w:w="1800" w:type="dxa"/>
            <w:vMerge w:val="continue"/>
            <w:vAlign w:val="center"/>
          </w:tcPr>
          <w:p>
            <w:pPr>
              <w:jc w:val="center"/>
              <w:rPr>
                <w:sz w:val="20"/>
              </w:rPr>
            </w:pPr>
          </w:p>
        </w:tc>
        <w:tc>
          <w:tcPr>
            <w:tcW w:w="1822" w:type="dxa"/>
            <w:vMerge w:val="continue"/>
            <w:vAlign w:val="center"/>
          </w:tcPr>
          <w:p>
            <w:pPr>
              <w:jc w:val="center"/>
              <w:rPr>
                <w:sz w:val="20"/>
              </w:rPr>
            </w:pPr>
          </w:p>
        </w:tc>
        <w:tc>
          <w:tcPr>
            <w:tcW w:w="933" w:type="dxa"/>
            <w:vMerge w:val="continue"/>
            <w:vAlign w:val="center"/>
          </w:tcPr>
          <w:p>
            <w:pPr>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779" w:type="dxa"/>
            <w:vAlign w:val="center"/>
          </w:tcPr>
          <w:p>
            <w:pPr>
              <w:jc w:val="center"/>
              <w:rPr>
                <w:sz w:val="20"/>
              </w:rPr>
            </w:pPr>
            <w:r>
              <w:rPr>
                <w:rFonts w:hint="eastAsia"/>
                <w:sz w:val="20"/>
              </w:rPr>
              <w:t>法规公文</w:t>
            </w:r>
          </w:p>
        </w:tc>
        <w:tc>
          <w:tcPr>
            <w:tcW w:w="1276" w:type="dxa"/>
            <w:vAlign w:val="center"/>
          </w:tcPr>
          <w:p>
            <w:pPr>
              <w:jc w:val="center"/>
              <w:rPr>
                <w:sz w:val="20"/>
              </w:rPr>
            </w:pPr>
            <w:r>
              <w:rPr>
                <w:rFonts w:hint="eastAsia"/>
                <w:sz w:val="20"/>
              </w:rPr>
              <w:t>其他文件</w:t>
            </w:r>
          </w:p>
        </w:tc>
        <w:tc>
          <w:tcPr>
            <w:tcW w:w="3478" w:type="dxa"/>
            <w:vAlign w:val="center"/>
          </w:tcPr>
          <w:p>
            <w:pPr>
              <w:rPr>
                <w:sz w:val="20"/>
              </w:rPr>
            </w:pPr>
            <w:r>
              <w:rPr>
                <w:rFonts w:hint="eastAsia"/>
                <w:color w:val="000000"/>
                <w:sz w:val="20"/>
              </w:rPr>
              <w:t>本</w:t>
            </w:r>
            <w:r>
              <w:rPr>
                <w:rFonts w:hint="eastAsia"/>
                <w:color w:val="000000"/>
                <w:sz w:val="20"/>
                <w:lang w:val="en-US" w:eastAsia="zh-CN"/>
              </w:rPr>
              <w:t>局</w:t>
            </w:r>
            <w:r>
              <w:rPr>
                <w:rFonts w:hint="eastAsia"/>
                <w:color w:val="000000"/>
                <w:sz w:val="20"/>
              </w:rPr>
              <w:t>制定的文件</w:t>
            </w:r>
          </w:p>
        </w:tc>
        <w:tc>
          <w:tcPr>
            <w:tcW w:w="1800" w:type="dxa"/>
            <w:vAlign w:val="center"/>
          </w:tcPr>
          <w:p>
            <w:pPr>
              <w:jc w:val="center"/>
              <w:rPr>
                <w:rFonts w:hint="eastAsia" w:eastAsia="宋体"/>
                <w:sz w:val="20"/>
                <w:lang w:eastAsia="zh-CN"/>
              </w:rPr>
            </w:pPr>
            <w:r>
              <w:rPr>
                <w:rFonts w:hint="eastAsia"/>
                <w:sz w:val="20"/>
              </w:rPr>
              <w:t>《中华人民共和国政府信息公开条例》（国务院令第</w:t>
            </w:r>
            <w:r>
              <w:rPr>
                <w:sz w:val="20"/>
              </w:rPr>
              <w:t>711号）</w:t>
            </w:r>
            <w:r>
              <w:rPr>
                <w:rFonts w:hint="eastAsia"/>
                <w:sz w:val="20"/>
                <w:lang w:eastAsia="zh-CN"/>
              </w:rPr>
              <w:t>、《</w:t>
            </w:r>
            <w:r>
              <w:rPr>
                <w:rFonts w:hint="eastAsia"/>
                <w:sz w:val="20"/>
                <w:lang w:val="en-US" w:eastAsia="zh-CN"/>
              </w:rPr>
              <w:t>浙江省行政规范性文件管理办法</w:t>
            </w:r>
            <w:r>
              <w:rPr>
                <w:rFonts w:hint="eastAsia"/>
                <w:sz w:val="20"/>
                <w:lang w:eastAsia="zh-CN"/>
              </w:rPr>
              <w:t>》（</w:t>
            </w:r>
            <w:r>
              <w:rPr>
                <w:rFonts w:hint="eastAsia"/>
                <w:sz w:val="20"/>
                <w:lang w:val="en-US" w:eastAsia="zh-CN"/>
              </w:rPr>
              <w:t>省政府令第372号</w:t>
            </w:r>
            <w:r>
              <w:rPr>
                <w:rFonts w:hint="eastAsia"/>
                <w:sz w:val="20"/>
                <w:lang w:eastAsia="zh-CN"/>
              </w:rPr>
              <w:t>）</w:t>
            </w:r>
          </w:p>
        </w:tc>
        <w:tc>
          <w:tcPr>
            <w:tcW w:w="1822" w:type="dxa"/>
            <w:vAlign w:val="center"/>
          </w:tcPr>
          <w:p>
            <w:pPr>
              <w:jc w:val="center"/>
              <w:rPr>
                <w:sz w:val="20"/>
              </w:rPr>
            </w:pPr>
            <w:r>
              <w:rPr>
                <w:rFonts w:hint="eastAsia"/>
                <w:sz w:val="20"/>
              </w:rPr>
              <w:t>相关信息形成或变更之日起</w:t>
            </w:r>
            <w:r>
              <w:rPr>
                <w:sz w:val="20"/>
              </w:rPr>
              <w:t>20个工作日内</w:t>
            </w:r>
          </w:p>
        </w:tc>
        <w:tc>
          <w:tcPr>
            <w:tcW w:w="933" w:type="dxa"/>
            <w:vAlign w:val="center"/>
          </w:tcPr>
          <w:p>
            <w:pPr>
              <w:rPr>
                <w:sz w:val="20"/>
              </w:rPr>
            </w:pPr>
            <w:r>
              <w:rPr>
                <w:sz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79" w:type="dxa"/>
            <w:vAlign w:val="center"/>
          </w:tcPr>
          <w:p>
            <w:pPr>
              <w:jc w:val="center"/>
              <w:rPr>
                <w:sz w:val="20"/>
              </w:rPr>
            </w:pPr>
            <w:r>
              <w:rPr>
                <w:rFonts w:hint="eastAsia"/>
                <w:sz w:val="20"/>
              </w:rPr>
              <w:t>政府决策</w:t>
            </w:r>
          </w:p>
        </w:tc>
        <w:tc>
          <w:tcPr>
            <w:tcW w:w="1276" w:type="dxa"/>
            <w:vAlign w:val="center"/>
          </w:tcPr>
          <w:p>
            <w:pPr>
              <w:jc w:val="center"/>
              <w:rPr>
                <w:color w:val="000000"/>
                <w:sz w:val="20"/>
              </w:rPr>
            </w:pPr>
            <w:r>
              <w:rPr>
                <w:rFonts w:hint="eastAsia"/>
                <w:color w:val="000000"/>
                <w:sz w:val="20"/>
              </w:rPr>
              <w:t>重点工作</w:t>
            </w:r>
          </w:p>
        </w:tc>
        <w:tc>
          <w:tcPr>
            <w:tcW w:w="3478" w:type="dxa"/>
            <w:vAlign w:val="center"/>
          </w:tcPr>
          <w:p>
            <w:pPr>
              <w:rPr>
                <w:color w:val="000000"/>
                <w:sz w:val="20"/>
              </w:rPr>
            </w:pPr>
            <w:r>
              <w:rPr>
                <w:rFonts w:hint="eastAsia"/>
                <w:color w:val="000000"/>
                <w:sz w:val="20"/>
              </w:rPr>
              <w:t>涉及</w:t>
            </w:r>
            <w:r>
              <w:rPr>
                <w:rFonts w:hint="eastAsia"/>
                <w:color w:val="000000"/>
                <w:sz w:val="20"/>
                <w:lang w:val="en-US" w:eastAsia="zh-CN"/>
              </w:rPr>
              <w:t>审计</w:t>
            </w:r>
            <w:r>
              <w:rPr>
                <w:rFonts w:hint="eastAsia"/>
                <w:color w:val="000000"/>
                <w:sz w:val="20"/>
              </w:rPr>
              <w:t>重点工作</w:t>
            </w:r>
          </w:p>
        </w:tc>
        <w:tc>
          <w:tcPr>
            <w:tcW w:w="1800" w:type="dxa"/>
            <w:vAlign w:val="center"/>
          </w:tcPr>
          <w:p>
            <w:pPr>
              <w:jc w:val="center"/>
              <w:rPr>
                <w:sz w:val="20"/>
              </w:rPr>
            </w:pPr>
            <w:r>
              <w:rPr>
                <w:rFonts w:hint="eastAsia"/>
                <w:sz w:val="20"/>
              </w:rPr>
              <w:t>《中华人民共和国政府信息公开条例》（国务院令第</w:t>
            </w:r>
            <w:r>
              <w:rPr>
                <w:sz w:val="20"/>
              </w:rPr>
              <w:t>711号）</w:t>
            </w:r>
          </w:p>
        </w:tc>
        <w:tc>
          <w:tcPr>
            <w:tcW w:w="1822" w:type="dxa"/>
            <w:vAlign w:val="center"/>
          </w:tcPr>
          <w:p>
            <w:pPr>
              <w:jc w:val="center"/>
              <w:rPr>
                <w:color w:val="000000"/>
                <w:sz w:val="20"/>
              </w:rPr>
            </w:pPr>
            <w:r>
              <w:rPr>
                <w:rFonts w:hint="eastAsia"/>
                <w:sz w:val="20"/>
              </w:rPr>
              <w:t>相关信息形成或变更之日起</w:t>
            </w:r>
            <w:r>
              <w:rPr>
                <w:sz w:val="20"/>
              </w:rPr>
              <w:t>20个工作日内</w:t>
            </w:r>
          </w:p>
        </w:tc>
        <w:tc>
          <w:tcPr>
            <w:tcW w:w="933" w:type="dxa"/>
            <w:vAlign w:val="center"/>
          </w:tcPr>
          <w:p>
            <w:pPr>
              <w:rPr>
                <w:sz w:val="20"/>
              </w:rPr>
            </w:pPr>
            <w:r>
              <w:rPr>
                <w:rFonts w:hint="eastAsia"/>
                <w:sz w:val="20"/>
              </w:rPr>
              <w:t>脱密（脱敏）公开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779" w:type="dxa"/>
            <w:vMerge w:val="restart"/>
            <w:vAlign w:val="center"/>
          </w:tcPr>
          <w:p>
            <w:pPr>
              <w:jc w:val="center"/>
              <w:rPr>
                <w:sz w:val="20"/>
              </w:rPr>
            </w:pPr>
            <w:r>
              <w:rPr>
                <w:rFonts w:hint="eastAsia"/>
                <w:sz w:val="20"/>
              </w:rPr>
              <w:t>工作信息</w:t>
            </w:r>
          </w:p>
        </w:tc>
        <w:tc>
          <w:tcPr>
            <w:tcW w:w="1276" w:type="dxa"/>
            <w:vAlign w:val="center"/>
          </w:tcPr>
          <w:p>
            <w:pPr>
              <w:jc w:val="center"/>
              <w:rPr>
                <w:color w:val="000000"/>
                <w:sz w:val="20"/>
              </w:rPr>
            </w:pPr>
            <w:r>
              <w:rPr>
                <w:rFonts w:hint="eastAsia"/>
                <w:color w:val="000000"/>
                <w:sz w:val="20"/>
              </w:rPr>
              <w:t>通知公告</w:t>
            </w:r>
          </w:p>
        </w:tc>
        <w:tc>
          <w:tcPr>
            <w:tcW w:w="3478" w:type="dxa"/>
            <w:vAlign w:val="center"/>
          </w:tcPr>
          <w:p>
            <w:pPr>
              <w:rPr>
                <w:color w:val="000000"/>
                <w:sz w:val="20"/>
              </w:rPr>
            </w:pPr>
            <w:r>
              <w:rPr>
                <w:rFonts w:hint="eastAsia"/>
                <w:color w:val="000000"/>
                <w:sz w:val="20"/>
              </w:rPr>
              <w:t>本</w:t>
            </w:r>
            <w:r>
              <w:rPr>
                <w:rFonts w:hint="eastAsia"/>
                <w:color w:val="000000"/>
                <w:sz w:val="20"/>
                <w:lang w:val="en-US" w:eastAsia="zh-CN"/>
              </w:rPr>
              <w:t>局</w:t>
            </w:r>
            <w:r>
              <w:rPr>
                <w:rFonts w:hint="eastAsia"/>
                <w:color w:val="000000"/>
                <w:sz w:val="20"/>
              </w:rPr>
              <w:t>有关工作事项的通知公告以及本局发布的审前公告</w:t>
            </w:r>
          </w:p>
        </w:tc>
        <w:tc>
          <w:tcPr>
            <w:tcW w:w="1800" w:type="dxa"/>
            <w:vAlign w:val="center"/>
          </w:tcPr>
          <w:p>
            <w:pPr>
              <w:jc w:val="center"/>
              <w:rPr>
                <w:sz w:val="20"/>
              </w:rPr>
            </w:pPr>
            <w:r>
              <w:rPr>
                <w:rFonts w:hint="eastAsia"/>
                <w:sz w:val="20"/>
              </w:rPr>
              <w:t>《中华人民共和国政府信息公开条例》（国务院令第</w:t>
            </w:r>
            <w:r>
              <w:rPr>
                <w:sz w:val="20"/>
              </w:rPr>
              <w:t>711号）</w:t>
            </w:r>
          </w:p>
        </w:tc>
        <w:tc>
          <w:tcPr>
            <w:tcW w:w="1822" w:type="dxa"/>
            <w:vAlign w:val="center"/>
          </w:tcPr>
          <w:p>
            <w:pPr>
              <w:jc w:val="center"/>
              <w:rPr>
                <w:color w:val="000000"/>
                <w:sz w:val="20"/>
              </w:rPr>
            </w:pPr>
            <w:r>
              <w:rPr>
                <w:rFonts w:hint="eastAsia"/>
                <w:sz w:val="20"/>
              </w:rPr>
              <w:t>相关信息形成或变更之日起</w:t>
            </w:r>
            <w:r>
              <w:rPr>
                <w:sz w:val="20"/>
              </w:rPr>
              <w:t>20个工作日内</w:t>
            </w:r>
          </w:p>
        </w:tc>
        <w:tc>
          <w:tcPr>
            <w:tcW w:w="933" w:type="dxa"/>
            <w:vAlign w:val="center"/>
          </w:tcPr>
          <w:p>
            <w:pPr>
              <w:rPr>
                <w:sz w:val="20"/>
              </w:rPr>
            </w:pPr>
            <w:r>
              <w:rPr>
                <w:sz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79" w:type="dxa"/>
            <w:vMerge w:val="continue"/>
            <w:vAlign w:val="center"/>
          </w:tcPr>
          <w:p>
            <w:pPr>
              <w:jc w:val="center"/>
              <w:rPr>
                <w:sz w:val="20"/>
              </w:rPr>
            </w:pPr>
          </w:p>
        </w:tc>
        <w:tc>
          <w:tcPr>
            <w:tcW w:w="1276" w:type="dxa"/>
            <w:vAlign w:val="center"/>
          </w:tcPr>
          <w:p>
            <w:pPr>
              <w:jc w:val="center"/>
              <w:rPr>
                <w:color w:val="000000"/>
                <w:sz w:val="20"/>
              </w:rPr>
            </w:pPr>
            <w:r>
              <w:rPr>
                <w:rFonts w:hint="eastAsia"/>
                <w:color w:val="000000"/>
                <w:sz w:val="20"/>
              </w:rPr>
              <w:t>计划总结</w:t>
            </w:r>
          </w:p>
        </w:tc>
        <w:tc>
          <w:tcPr>
            <w:tcW w:w="3478" w:type="dxa"/>
            <w:vAlign w:val="center"/>
          </w:tcPr>
          <w:p>
            <w:pPr>
              <w:rPr>
                <w:color w:val="000000"/>
                <w:sz w:val="20"/>
              </w:rPr>
            </w:pPr>
            <w:r>
              <w:rPr>
                <w:rFonts w:hint="eastAsia"/>
                <w:color w:val="000000"/>
                <w:sz w:val="20"/>
              </w:rPr>
              <w:t>每月工作计划、总结，年度工作要点、总结</w:t>
            </w:r>
          </w:p>
        </w:tc>
        <w:tc>
          <w:tcPr>
            <w:tcW w:w="1800" w:type="dxa"/>
            <w:vAlign w:val="center"/>
          </w:tcPr>
          <w:p>
            <w:pPr>
              <w:jc w:val="center"/>
              <w:rPr>
                <w:sz w:val="20"/>
              </w:rPr>
            </w:pPr>
            <w:r>
              <w:rPr>
                <w:rFonts w:hint="eastAsia"/>
                <w:sz w:val="20"/>
              </w:rPr>
              <w:t>《中华人民共和国政府信息公开条例》（国务院令第</w:t>
            </w:r>
            <w:r>
              <w:rPr>
                <w:sz w:val="20"/>
              </w:rPr>
              <w:t>711号）</w:t>
            </w:r>
          </w:p>
        </w:tc>
        <w:tc>
          <w:tcPr>
            <w:tcW w:w="1822" w:type="dxa"/>
            <w:vAlign w:val="center"/>
          </w:tcPr>
          <w:p>
            <w:pPr>
              <w:jc w:val="center"/>
              <w:rPr>
                <w:color w:val="000000"/>
                <w:sz w:val="20"/>
              </w:rPr>
            </w:pPr>
            <w:r>
              <w:rPr>
                <w:rFonts w:hint="eastAsia"/>
                <w:color w:val="000000"/>
                <w:sz w:val="20"/>
              </w:rPr>
              <w:t>1个月内</w:t>
            </w:r>
          </w:p>
        </w:tc>
        <w:tc>
          <w:tcPr>
            <w:tcW w:w="933" w:type="dxa"/>
            <w:vAlign w:val="center"/>
          </w:tcPr>
          <w:p>
            <w:pPr>
              <w:rPr>
                <w:sz w:val="20"/>
              </w:rPr>
            </w:pPr>
            <w:r>
              <w:rPr>
                <w:rFonts w:hint="eastAsia"/>
                <w:sz w:val="20"/>
              </w:rPr>
              <w:t>脱密（脱敏）公开</w:t>
            </w:r>
          </w:p>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79" w:type="dxa"/>
            <w:vMerge w:val="continue"/>
            <w:vAlign w:val="center"/>
          </w:tcPr>
          <w:p>
            <w:pPr>
              <w:jc w:val="center"/>
              <w:rPr>
                <w:sz w:val="20"/>
              </w:rPr>
            </w:pPr>
          </w:p>
        </w:tc>
        <w:tc>
          <w:tcPr>
            <w:tcW w:w="1276" w:type="dxa"/>
            <w:vAlign w:val="center"/>
          </w:tcPr>
          <w:p>
            <w:pPr>
              <w:jc w:val="center"/>
              <w:rPr>
                <w:color w:val="000000"/>
                <w:sz w:val="20"/>
              </w:rPr>
            </w:pPr>
            <w:r>
              <w:rPr>
                <w:rFonts w:hint="eastAsia"/>
                <w:color w:val="000000"/>
                <w:sz w:val="20"/>
              </w:rPr>
              <w:t>工作进展</w:t>
            </w:r>
          </w:p>
        </w:tc>
        <w:tc>
          <w:tcPr>
            <w:tcW w:w="3478" w:type="dxa"/>
            <w:vAlign w:val="center"/>
          </w:tcPr>
          <w:p>
            <w:pPr>
              <w:rPr>
                <w:color w:val="000000"/>
                <w:sz w:val="20"/>
              </w:rPr>
            </w:pPr>
            <w:r>
              <w:rPr>
                <w:rFonts w:hint="eastAsia"/>
                <w:color w:val="000000"/>
                <w:sz w:val="20"/>
              </w:rPr>
              <w:t>项目</w:t>
            </w:r>
            <w:r>
              <w:rPr>
                <w:rFonts w:hint="eastAsia"/>
                <w:color w:val="000000"/>
                <w:sz w:val="20"/>
                <w:lang w:val="en-US" w:eastAsia="zh-CN"/>
              </w:rPr>
              <w:t>实施</w:t>
            </w:r>
            <w:r>
              <w:rPr>
                <w:rFonts w:hint="eastAsia"/>
                <w:color w:val="000000"/>
                <w:sz w:val="20"/>
              </w:rPr>
              <w:t>以及其他重要工作的执行情况和完成情况</w:t>
            </w:r>
          </w:p>
        </w:tc>
        <w:tc>
          <w:tcPr>
            <w:tcW w:w="1800" w:type="dxa"/>
            <w:vAlign w:val="center"/>
          </w:tcPr>
          <w:p>
            <w:pPr>
              <w:jc w:val="center"/>
              <w:rPr>
                <w:sz w:val="20"/>
              </w:rPr>
            </w:pPr>
            <w:r>
              <w:rPr>
                <w:rFonts w:hint="eastAsia"/>
                <w:sz w:val="20"/>
              </w:rPr>
              <w:t>《中华人民共和国政府信息公开条例》（国务院令第</w:t>
            </w:r>
            <w:r>
              <w:rPr>
                <w:sz w:val="20"/>
              </w:rPr>
              <w:t>711号）</w:t>
            </w:r>
          </w:p>
        </w:tc>
        <w:tc>
          <w:tcPr>
            <w:tcW w:w="1822" w:type="dxa"/>
            <w:vAlign w:val="center"/>
          </w:tcPr>
          <w:p>
            <w:pPr>
              <w:jc w:val="center"/>
              <w:rPr>
                <w:color w:val="000000"/>
                <w:sz w:val="20"/>
              </w:rPr>
            </w:pPr>
            <w:r>
              <w:rPr>
                <w:rFonts w:hint="eastAsia"/>
                <w:sz w:val="20"/>
              </w:rPr>
              <w:t>相关信息形成或变更之日起</w:t>
            </w:r>
            <w:r>
              <w:rPr>
                <w:sz w:val="20"/>
              </w:rPr>
              <w:t>20个工作日内</w:t>
            </w:r>
          </w:p>
        </w:tc>
        <w:tc>
          <w:tcPr>
            <w:tcW w:w="933" w:type="dxa"/>
            <w:vAlign w:val="center"/>
          </w:tcPr>
          <w:p>
            <w:pPr>
              <w:rPr>
                <w:sz w:val="20"/>
              </w:rPr>
            </w:pPr>
            <w:r>
              <w:rPr>
                <w:rFonts w:hint="eastAsia"/>
                <w:sz w:val="20"/>
              </w:rPr>
              <w:t>脱密（脱敏）公开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779" w:type="dxa"/>
            <w:vMerge w:val="continue"/>
            <w:vAlign w:val="center"/>
          </w:tcPr>
          <w:p>
            <w:pPr>
              <w:jc w:val="center"/>
              <w:rPr>
                <w:sz w:val="20"/>
              </w:rPr>
            </w:pPr>
          </w:p>
        </w:tc>
        <w:tc>
          <w:tcPr>
            <w:tcW w:w="1276" w:type="dxa"/>
            <w:vAlign w:val="center"/>
          </w:tcPr>
          <w:p>
            <w:pPr>
              <w:jc w:val="center"/>
              <w:rPr>
                <w:color w:val="000000"/>
                <w:sz w:val="20"/>
              </w:rPr>
            </w:pPr>
            <w:r>
              <w:rPr>
                <w:rFonts w:hint="eastAsia"/>
                <w:color w:val="000000"/>
                <w:sz w:val="20"/>
              </w:rPr>
              <w:t>提案议案</w:t>
            </w:r>
          </w:p>
        </w:tc>
        <w:tc>
          <w:tcPr>
            <w:tcW w:w="3478" w:type="dxa"/>
            <w:vAlign w:val="center"/>
          </w:tcPr>
          <w:p>
            <w:pPr>
              <w:rPr>
                <w:color w:val="000000"/>
                <w:sz w:val="20"/>
              </w:rPr>
            </w:pPr>
            <w:r>
              <w:rPr>
                <w:rFonts w:hint="eastAsia"/>
                <w:color w:val="000000"/>
                <w:sz w:val="20"/>
              </w:rPr>
              <w:t>由本单位答复的、应当公开的区人大代表建议复文和区政协委员提案复文</w:t>
            </w:r>
          </w:p>
        </w:tc>
        <w:tc>
          <w:tcPr>
            <w:tcW w:w="1800" w:type="dxa"/>
            <w:vAlign w:val="center"/>
          </w:tcPr>
          <w:p>
            <w:pPr>
              <w:jc w:val="center"/>
              <w:rPr>
                <w:sz w:val="20"/>
              </w:rPr>
            </w:pPr>
            <w:r>
              <w:rPr>
                <w:rFonts w:hint="eastAsia"/>
                <w:sz w:val="20"/>
              </w:rPr>
              <w:t>《中华人民共和国政府信息公开条例》（国务院令第</w:t>
            </w:r>
            <w:r>
              <w:rPr>
                <w:sz w:val="20"/>
              </w:rPr>
              <w:t>711号）</w:t>
            </w:r>
          </w:p>
        </w:tc>
        <w:tc>
          <w:tcPr>
            <w:tcW w:w="1822" w:type="dxa"/>
            <w:vAlign w:val="center"/>
          </w:tcPr>
          <w:p>
            <w:pPr>
              <w:jc w:val="center"/>
              <w:rPr>
                <w:color w:val="000000"/>
                <w:sz w:val="20"/>
              </w:rPr>
            </w:pPr>
            <w:r>
              <w:rPr>
                <w:rFonts w:hint="eastAsia"/>
                <w:sz w:val="20"/>
              </w:rPr>
              <w:t>相关信息形成或变更之日起</w:t>
            </w:r>
            <w:r>
              <w:rPr>
                <w:sz w:val="20"/>
              </w:rPr>
              <w:t>20个工作日内</w:t>
            </w:r>
          </w:p>
        </w:tc>
        <w:tc>
          <w:tcPr>
            <w:tcW w:w="933" w:type="dxa"/>
            <w:vAlign w:val="center"/>
          </w:tcPr>
          <w:p>
            <w:pPr>
              <w:rPr>
                <w:sz w:val="20"/>
              </w:rPr>
            </w:pPr>
            <w:r>
              <w:rPr>
                <w:sz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79" w:type="dxa"/>
            <w:vAlign w:val="center"/>
          </w:tcPr>
          <w:p>
            <w:pPr>
              <w:jc w:val="center"/>
              <w:rPr>
                <w:sz w:val="20"/>
              </w:rPr>
            </w:pPr>
            <w:r>
              <w:rPr>
                <w:rFonts w:hint="eastAsia"/>
                <w:sz w:val="20"/>
              </w:rPr>
              <w:t>人事信息</w:t>
            </w:r>
          </w:p>
        </w:tc>
        <w:tc>
          <w:tcPr>
            <w:tcW w:w="1276" w:type="dxa"/>
            <w:vAlign w:val="center"/>
          </w:tcPr>
          <w:p>
            <w:pPr>
              <w:jc w:val="center"/>
              <w:rPr>
                <w:sz w:val="20"/>
              </w:rPr>
            </w:pPr>
            <w:r>
              <w:rPr>
                <w:rFonts w:hint="eastAsia"/>
                <w:color w:val="000000"/>
                <w:sz w:val="20"/>
              </w:rPr>
              <w:t>人事任免</w:t>
            </w:r>
          </w:p>
        </w:tc>
        <w:tc>
          <w:tcPr>
            <w:tcW w:w="3478" w:type="dxa"/>
            <w:vAlign w:val="center"/>
          </w:tcPr>
          <w:p>
            <w:pPr>
              <w:rPr>
                <w:rFonts w:hint="default" w:eastAsia="宋体"/>
                <w:sz w:val="20"/>
                <w:lang w:val="en-US" w:eastAsia="zh-CN"/>
              </w:rPr>
            </w:pPr>
            <w:r>
              <w:rPr>
                <w:rFonts w:hint="eastAsia"/>
                <w:color w:val="000000"/>
                <w:sz w:val="20"/>
              </w:rPr>
              <w:t>人事任免文件</w:t>
            </w:r>
          </w:p>
        </w:tc>
        <w:tc>
          <w:tcPr>
            <w:tcW w:w="1800" w:type="dxa"/>
            <w:vAlign w:val="center"/>
          </w:tcPr>
          <w:p>
            <w:pPr>
              <w:jc w:val="center"/>
              <w:rPr>
                <w:sz w:val="20"/>
              </w:rPr>
            </w:pPr>
            <w:r>
              <w:rPr>
                <w:rFonts w:hint="eastAsia"/>
                <w:color w:val="000000"/>
                <w:sz w:val="20"/>
              </w:rPr>
              <w:t>《中华人民共和国政府信息公开条例》（国务院令第711号）</w:t>
            </w:r>
          </w:p>
        </w:tc>
        <w:tc>
          <w:tcPr>
            <w:tcW w:w="1822" w:type="dxa"/>
            <w:vAlign w:val="center"/>
          </w:tcPr>
          <w:p>
            <w:pPr>
              <w:jc w:val="center"/>
              <w:rPr>
                <w:sz w:val="20"/>
              </w:rPr>
            </w:pPr>
            <w:r>
              <w:rPr>
                <w:rFonts w:hint="eastAsia"/>
                <w:sz w:val="20"/>
              </w:rPr>
              <w:t>相关信息形成或变更之日起20个工作日内</w:t>
            </w:r>
          </w:p>
        </w:tc>
        <w:tc>
          <w:tcPr>
            <w:tcW w:w="933" w:type="dxa"/>
            <w:vAlign w:val="center"/>
          </w:tcPr>
          <w:p>
            <w:pPr>
              <w:rPr>
                <w:sz w:val="20"/>
              </w:rPr>
            </w:pPr>
            <w:r>
              <w:rPr>
                <w:sz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779" w:type="dxa"/>
            <w:vMerge w:val="restart"/>
            <w:vAlign w:val="center"/>
          </w:tcPr>
          <w:p>
            <w:pPr>
              <w:jc w:val="center"/>
              <w:rPr>
                <w:sz w:val="20"/>
              </w:rPr>
            </w:pPr>
            <w:r>
              <w:rPr>
                <w:rFonts w:hint="eastAsia"/>
                <w:sz w:val="20"/>
              </w:rPr>
              <w:t>财政信息</w:t>
            </w:r>
          </w:p>
        </w:tc>
        <w:tc>
          <w:tcPr>
            <w:tcW w:w="1276" w:type="dxa"/>
            <w:vAlign w:val="center"/>
          </w:tcPr>
          <w:p>
            <w:pPr>
              <w:jc w:val="center"/>
              <w:rPr>
                <w:sz w:val="20"/>
              </w:rPr>
            </w:pPr>
            <w:r>
              <w:rPr>
                <w:rFonts w:hint="eastAsia"/>
                <w:sz w:val="20"/>
              </w:rPr>
              <w:t>内审园地</w:t>
            </w:r>
          </w:p>
        </w:tc>
        <w:tc>
          <w:tcPr>
            <w:tcW w:w="3478" w:type="dxa"/>
            <w:vAlign w:val="center"/>
          </w:tcPr>
          <w:p>
            <w:pPr>
              <w:rPr>
                <w:sz w:val="20"/>
              </w:rPr>
            </w:pPr>
            <w:r>
              <w:rPr>
                <w:rFonts w:hint="eastAsia"/>
                <w:sz w:val="20"/>
              </w:rPr>
              <w:t>行政单位与乡镇的内审信息</w:t>
            </w:r>
          </w:p>
        </w:tc>
        <w:tc>
          <w:tcPr>
            <w:tcW w:w="1800" w:type="dxa"/>
            <w:tcBorders>
              <w:top w:val="single" w:color="auto" w:sz="4" w:space="0"/>
              <w:left w:val="nil"/>
              <w:bottom w:val="single" w:color="auto" w:sz="8" w:space="0"/>
              <w:right w:val="single" w:color="auto" w:sz="8" w:space="0"/>
            </w:tcBorders>
            <w:shd w:val="clear" w:color="auto" w:fill="FFFFFF"/>
            <w:vAlign w:val="center"/>
          </w:tcPr>
          <w:p>
            <w:pPr>
              <w:jc w:val="center"/>
              <w:rPr>
                <w:color w:val="3D3D3D"/>
                <w:spacing w:val="0"/>
                <w:kern w:val="0"/>
                <w:sz w:val="18"/>
                <w:szCs w:val="18"/>
              </w:rPr>
            </w:pPr>
            <w:r>
              <w:rPr>
                <w:rFonts w:hint="eastAsia"/>
                <w:color w:val="3D3D3D"/>
                <w:sz w:val="20"/>
                <w:szCs w:val="20"/>
              </w:rPr>
              <w:t>《中华人民共和国政府信息公开条例》（国务院令第711号）</w:t>
            </w:r>
          </w:p>
        </w:tc>
        <w:tc>
          <w:tcPr>
            <w:tcW w:w="1822" w:type="dxa"/>
            <w:tcBorders>
              <w:top w:val="single" w:color="auto" w:sz="4" w:space="0"/>
              <w:left w:val="nil"/>
              <w:bottom w:val="single" w:color="auto" w:sz="8" w:space="0"/>
              <w:right w:val="single" w:color="auto" w:sz="8" w:space="0"/>
            </w:tcBorders>
            <w:shd w:val="clear" w:color="auto" w:fill="FFFFFF"/>
            <w:vAlign w:val="center"/>
          </w:tcPr>
          <w:p>
            <w:pPr>
              <w:jc w:val="center"/>
              <w:rPr>
                <w:color w:val="3D3D3D"/>
                <w:sz w:val="18"/>
                <w:szCs w:val="18"/>
              </w:rPr>
            </w:pPr>
            <w:r>
              <w:rPr>
                <w:rFonts w:hint="eastAsia"/>
                <w:sz w:val="20"/>
              </w:rPr>
              <w:t>相关信息形成或变更之日起20个工作日内</w:t>
            </w:r>
          </w:p>
        </w:tc>
        <w:tc>
          <w:tcPr>
            <w:tcW w:w="933" w:type="dxa"/>
            <w:tcBorders>
              <w:top w:val="single" w:color="auto" w:sz="4" w:space="0"/>
              <w:left w:val="nil"/>
              <w:bottom w:val="single" w:color="auto" w:sz="8" w:space="0"/>
              <w:right w:val="single" w:color="auto" w:sz="8" w:space="0"/>
            </w:tcBorders>
            <w:shd w:val="clear" w:color="auto" w:fill="FFFFFF"/>
            <w:vAlign w:val="center"/>
          </w:tcPr>
          <w:p>
            <w:pPr>
              <w:rPr>
                <w:color w:val="3D3D3D"/>
                <w:sz w:val="18"/>
                <w:szCs w:val="18"/>
              </w:rPr>
            </w:pPr>
            <w:r>
              <w:rPr>
                <w:rFonts w:hint="eastAsia"/>
                <w:sz w:val="20"/>
              </w:rPr>
              <w:t>脱密（脱敏）公开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779" w:type="dxa"/>
            <w:vMerge w:val="continue"/>
            <w:vAlign w:val="center"/>
          </w:tcPr>
          <w:p>
            <w:pPr>
              <w:jc w:val="center"/>
              <w:rPr>
                <w:sz w:val="20"/>
              </w:rPr>
            </w:pPr>
          </w:p>
        </w:tc>
        <w:tc>
          <w:tcPr>
            <w:tcW w:w="1276" w:type="dxa"/>
            <w:vAlign w:val="center"/>
          </w:tcPr>
          <w:p>
            <w:pPr>
              <w:jc w:val="center"/>
              <w:rPr>
                <w:sz w:val="20"/>
              </w:rPr>
            </w:pPr>
            <w:r>
              <w:rPr>
                <w:rFonts w:hint="eastAsia"/>
                <w:color w:val="000000"/>
                <w:sz w:val="20"/>
              </w:rPr>
              <w:t>财政预决算、“三公”经费</w:t>
            </w:r>
          </w:p>
        </w:tc>
        <w:tc>
          <w:tcPr>
            <w:tcW w:w="3478" w:type="dxa"/>
            <w:vAlign w:val="center"/>
          </w:tcPr>
          <w:p>
            <w:pPr>
              <w:rPr>
                <w:sz w:val="20"/>
              </w:rPr>
            </w:pPr>
            <w:r>
              <w:rPr>
                <w:rFonts w:hint="eastAsia"/>
                <w:color w:val="000000"/>
                <w:sz w:val="20"/>
              </w:rPr>
              <w:t>财政预算、决算报告</w:t>
            </w:r>
          </w:p>
        </w:tc>
        <w:tc>
          <w:tcPr>
            <w:tcW w:w="1800" w:type="dxa"/>
            <w:vAlign w:val="center"/>
          </w:tcPr>
          <w:p>
            <w:pPr>
              <w:jc w:val="center"/>
              <w:rPr>
                <w:sz w:val="20"/>
              </w:rPr>
            </w:pPr>
            <w:r>
              <w:rPr>
                <w:rFonts w:hint="eastAsia"/>
                <w:color w:val="000000"/>
                <w:sz w:val="20"/>
              </w:rPr>
              <w:t>《中华人民共和国政府信息公开条例》（国务院令第711号）、《财政部关于推进省以下预决算公开工作的通知》（财预〔2013〕309号）</w:t>
            </w:r>
          </w:p>
        </w:tc>
        <w:tc>
          <w:tcPr>
            <w:tcW w:w="1822" w:type="dxa"/>
            <w:vAlign w:val="center"/>
          </w:tcPr>
          <w:p>
            <w:pPr>
              <w:jc w:val="center"/>
              <w:rPr>
                <w:sz w:val="20"/>
              </w:rPr>
            </w:pPr>
            <w:r>
              <w:rPr>
                <w:rFonts w:hint="eastAsia"/>
                <w:color w:val="000000"/>
                <w:sz w:val="20"/>
              </w:rPr>
              <w:t>相关信息形成或变更之日起5个工作日内</w:t>
            </w:r>
          </w:p>
        </w:tc>
        <w:tc>
          <w:tcPr>
            <w:tcW w:w="933" w:type="dxa"/>
            <w:vAlign w:val="center"/>
          </w:tcPr>
          <w:p>
            <w:pPr>
              <w:rPr>
                <w:sz w:val="20"/>
              </w:rPr>
            </w:pPr>
            <w:r>
              <w:rPr>
                <w:rFonts w:hint="eastAsia"/>
                <w:sz w:val="20"/>
              </w:rPr>
              <w:t>脱密（脱敏）公开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79" w:type="dxa"/>
            <w:vAlign w:val="center"/>
          </w:tcPr>
          <w:p>
            <w:pPr>
              <w:jc w:val="center"/>
              <w:rPr>
                <w:sz w:val="20"/>
              </w:rPr>
            </w:pPr>
            <w:r>
              <w:rPr>
                <w:rFonts w:hint="eastAsia"/>
                <w:sz w:val="20"/>
              </w:rPr>
              <w:t>社会监督</w:t>
            </w:r>
          </w:p>
        </w:tc>
        <w:tc>
          <w:tcPr>
            <w:tcW w:w="1276" w:type="dxa"/>
            <w:vAlign w:val="center"/>
          </w:tcPr>
          <w:p>
            <w:pPr>
              <w:jc w:val="center"/>
              <w:rPr>
                <w:sz w:val="20"/>
              </w:rPr>
            </w:pPr>
            <w:r>
              <w:rPr>
                <w:rFonts w:hint="eastAsia"/>
                <w:sz w:val="20"/>
              </w:rPr>
              <w:t>审计结果公告</w:t>
            </w:r>
          </w:p>
        </w:tc>
        <w:tc>
          <w:tcPr>
            <w:tcW w:w="3478" w:type="dxa"/>
            <w:vAlign w:val="center"/>
          </w:tcPr>
          <w:p>
            <w:pPr>
              <w:rPr>
                <w:sz w:val="20"/>
              </w:rPr>
            </w:pPr>
            <w:r>
              <w:rPr>
                <w:rFonts w:hint="eastAsia"/>
                <w:sz w:val="20"/>
              </w:rPr>
              <w:t>本局发布的审计结果公告</w:t>
            </w:r>
          </w:p>
        </w:tc>
        <w:tc>
          <w:tcPr>
            <w:tcW w:w="1800" w:type="dxa"/>
            <w:vAlign w:val="center"/>
          </w:tcPr>
          <w:p>
            <w:pPr>
              <w:rPr>
                <w:sz w:val="20"/>
              </w:rPr>
            </w:pPr>
            <w:r>
              <w:rPr>
                <w:rFonts w:hint="eastAsia"/>
                <w:sz w:val="20"/>
              </w:rPr>
              <w:t>《中华人民共和国政府信息公开条例》（国务院令第711号）</w:t>
            </w:r>
          </w:p>
        </w:tc>
        <w:tc>
          <w:tcPr>
            <w:tcW w:w="1822" w:type="dxa"/>
            <w:vAlign w:val="center"/>
          </w:tcPr>
          <w:p>
            <w:pPr>
              <w:jc w:val="center"/>
              <w:rPr>
                <w:sz w:val="20"/>
              </w:rPr>
            </w:pPr>
            <w:r>
              <w:rPr>
                <w:rFonts w:hint="eastAsia"/>
                <w:sz w:val="20"/>
              </w:rPr>
              <w:t>相关信息形成或变更之日起20个工作日内</w:t>
            </w:r>
          </w:p>
        </w:tc>
        <w:tc>
          <w:tcPr>
            <w:tcW w:w="933" w:type="dxa"/>
            <w:vAlign w:val="center"/>
          </w:tcPr>
          <w:p>
            <w:pPr>
              <w:rPr>
                <w:sz w:val="20"/>
              </w:rPr>
            </w:pPr>
            <w:r>
              <w:rPr>
                <w:rFonts w:hint="eastAsia"/>
                <w:sz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0"/>
              </w:rPr>
            </w:pPr>
            <w:r>
              <w:rPr>
                <w:rFonts w:hint="eastAsia"/>
                <w:sz w:val="20"/>
              </w:rPr>
              <w:t>年度报告</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0"/>
              </w:rPr>
            </w:pPr>
            <w:r>
              <w:rPr>
                <w:rFonts w:hint="eastAsia"/>
                <w:sz w:val="20"/>
              </w:rPr>
              <w:t>政府信息公开年度报告</w:t>
            </w:r>
          </w:p>
        </w:tc>
        <w:tc>
          <w:tcPr>
            <w:tcW w:w="34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20"/>
              </w:rPr>
            </w:pPr>
            <w:r>
              <w:rPr>
                <w:rFonts w:hint="eastAsia"/>
                <w:sz w:val="20"/>
              </w:rPr>
              <w:t>各年度政府信息公开年报</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0"/>
              </w:rPr>
            </w:pPr>
            <w:r>
              <w:rPr>
                <w:rFonts w:hint="eastAsia"/>
                <w:sz w:val="20"/>
              </w:rPr>
              <w:t>《中华人民共和国政府信息公开条例》（国务院令第711号）</w:t>
            </w:r>
          </w:p>
        </w:tc>
        <w:tc>
          <w:tcPr>
            <w:tcW w:w="1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0"/>
              </w:rPr>
            </w:pPr>
            <w:r>
              <w:rPr>
                <w:rFonts w:hint="eastAsia"/>
                <w:sz w:val="20"/>
              </w:rPr>
              <w:t>每年1月31日前</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20"/>
              </w:rPr>
            </w:pPr>
            <w:r>
              <w:rPr>
                <w:rFonts w:hint="eastAsia"/>
                <w:sz w:val="20"/>
                <w:lang w:val="en-US" w:eastAsia="zh-CN"/>
              </w:rPr>
              <w:t>全</w:t>
            </w:r>
            <w:r>
              <w:rPr>
                <w:rFonts w:hint="eastAsia"/>
                <w:sz w:val="20"/>
              </w:rPr>
              <w:t>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jc w:val="center"/>
              <w:rPr>
                <w:sz w:val="20"/>
              </w:rPr>
            </w:pPr>
            <w:r>
              <w:rPr>
                <w:rFonts w:hint="eastAsia"/>
                <w:sz w:val="20"/>
              </w:rPr>
              <w:t>信息公开指南</w:t>
            </w:r>
          </w:p>
        </w:tc>
        <w:tc>
          <w:tcPr>
            <w:tcW w:w="1276" w:type="dxa"/>
            <w:vAlign w:val="center"/>
          </w:tcPr>
          <w:p>
            <w:pPr>
              <w:jc w:val="center"/>
              <w:rPr>
                <w:sz w:val="20"/>
              </w:rPr>
            </w:pPr>
            <w:r>
              <w:rPr>
                <w:rFonts w:hint="eastAsia"/>
                <w:sz w:val="20"/>
              </w:rPr>
              <w:t>政府信息公开指南</w:t>
            </w:r>
          </w:p>
        </w:tc>
        <w:tc>
          <w:tcPr>
            <w:tcW w:w="3478" w:type="dxa"/>
            <w:vAlign w:val="center"/>
          </w:tcPr>
          <w:p>
            <w:pPr>
              <w:rPr>
                <w:sz w:val="20"/>
              </w:rPr>
            </w:pPr>
            <w:r>
              <w:rPr>
                <w:rFonts w:hint="eastAsia"/>
                <w:sz w:val="20"/>
              </w:rPr>
              <w:t>政府信息公开制度等相关信息</w:t>
            </w:r>
          </w:p>
        </w:tc>
        <w:tc>
          <w:tcPr>
            <w:tcW w:w="1800" w:type="dxa"/>
            <w:tcBorders>
              <w:top w:val="nil"/>
              <w:left w:val="nil"/>
              <w:bottom w:val="single" w:color="auto" w:sz="8" w:space="0"/>
              <w:right w:val="single" w:color="auto" w:sz="8" w:space="0"/>
            </w:tcBorders>
            <w:shd w:val="clear" w:color="auto" w:fill="FFFFFF"/>
            <w:vAlign w:val="center"/>
          </w:tcPr>
          <w:p>
            <w:pPr>
              <w:jc w:val="center"/>
              <w:rPr>
                <w:color w:val="3D3D3D"/>
                <w:spacing w:val="0"/>
                <w:kern w:val="0"/>
                <w:sz w:val="18"/>
                <w:szCs w:val="18"/>
              </w:rPr>
            </w:pPr>
            <w:r>
              <w:rPr>
                <w:rFonts w:hint="eastAsia"/>
                <w:color w:val="3D3D3D"/>
                <w:sz w:val="20"/>
                <w:szCs w:val="20"/>
              </w:rPr>
              <w:t>《中华人民共和国政府信息公开条例》（国务院令第711号）</w:t>
            </w:r>
          </w:p>
        </w:tc>
        <w:tc>
          <w:tcPr>
            <w:tcW w:w="1822" w:type="dxa"/>
            <w:tcBorders>
              <w:top w:val="nil"/>
              <w:left w:val="nil"/>
              <w:bottom w:val="single" w:color="auto" w:sz="8" w:space="0"/>
              <w:right w:val="single" w:color="auto" w:sz="8" w:space="0"/>
            </w:tcBorders>
            <w:shd w:val="clear" w:color="auto" w:fill="FFFFFF"/>
            <w:vAlign w:val="center"/>
          </w:tcPr>
          <w:p>
            <w:pPr>
              <w:jc w:val="center"/>
              <w:rPr>
                <w:color w:val="3D3D3D"/>
                <w:sz w:val="18"/>
                <w:szCs w:val="18"/>
              </w:rPr>
            </w:pPr>
            <w:r>
              <w:rPr>
                <w:rFonts w:hint="eastAsia"/>
                <w:sz w:val="20"/>
              </w:rPr>
              <w:t>相关信息形成或变更之日起</w:t>
            </w:r>
            <w:r>
              <w:rPr>
                <w:rFonts w:hint="eastAsia"/>
              </w:rPr>
              <w:t>20</w:t>
            </w:r>
            <w:r>
              <w:rPr>
                <w:rFonts w:hint="eastAsia"/>
                <w:color w:val="000000"/>
                <w:sz w:val="20"/>
              </w:rPr>
              <w:t>个工作日内</w:t>
            </w:r>
          </w:p>
        </w:tc>
        <w:tc>
          <w:tcPr>
            <w:tcW w:w="933" w:type="dxa"/>
            <w:tcBorders>
              <w:top w:val="nil"/>
              <w:left w:val="nil"/>
              <w:bottom w:val="single" w:color="auto" w:sz="8" w:space="0"/>
              <w:right w:val="single" w:color="auto" w:sz="8" w:space="0"/>
            </w:tcBorders>
            <w:shd w:val="clear" w:color="auto" w:fill="FFFFFF"/>
            <w:vAlign w:val="center"/>
          </w:tcPr>
          <w:p>
            <w:pPr>
              <w:rPr>
                <w:color w:val="3D3D3D"/>
                <w:sz w:val="18"/>
                <w:szCs w:val="18"/>
              </w:rPr>
            </w:pPr>
            <w:r>
              <w:rPr>
                <w:rFonts w:hint="eastAsia"/>
                <w:color w:val="3D3D3D"/>
                <w:sz w:val="20"/>
                <w:szCs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779" w:type="dxa"/>
            <w:vAlign w:val="center"/>
          </w:tcPr>
          <w:p>
            <w:pPr>
              <w:jc w:val="center"/>
              <w:rPr>
                <w:sz w:val="20"/>
              </w:rPr>
            </w:pPr>
            <w:r>
              <w:rPr>
                <w:rFonts w:hint="eastAsia"/>
                <w:sz w:val="20"/>
              </w:rPr>
              <w:t>信息公开目录</w:t>
            </w:r>
          </w:p>
        </w:tc>
        <w:tc>
          <w:tcPr>
            <w:tcW w:w="1276" w:type="dxa"/>
            <w:vAlign w:val="center"/>
          </w:tcPr>
          <w:p>
            <w:pPr>
              <w:jc w:val="center"/>
              <w:rPr>
                <w:sz w:val="20"/>
              </w:rPr>
            </w:pPr>
            <w:r>
              <w:rPr>
                <w:rFonts w:hint="eastAsia"/>
                <w:sz w:val="20"/>
              </w:rPr>
              <w:t>政府信息公开目录</w:t>
            </w:r>
          </w:p>
        </w:tc>
        <w:tc>
          <w:tcPr>
            <w:tcW w:w="3478" w:type="dxa"/>
            <w:vAlign w:val="center"/>
          </w:tcPr>
          <w:p>
            <w:pPr>
              <w:rPr>
                <w:sz w:val="20"/>
              </w:rPr>
            </w:pPr>
            <w:r>
              <w:rPr>
                <w:rFonts w:hint="eastAsia"/>
                <w:sz w:val="20"/>
              </w:rPr>
              <w:t>局本级政府信息主动公开目录</w:t>
            </w:r>
          </w:p>
        </w:tc>
        <w:tc>
          <w:tcPr>
            <w:tcW w:w="1800" w:type="dxa"/>
            <w:vAlign w:val="center"/>
          </w:tcPr>
          <w:p>
            <w:pPr>
              <w:jc w:val="center"/>
              <w:rPr>
                <w:sz w:val="20"/>
              </w:rPr>
            </w:pPr>
            <w:r>
              <w:rPr>
                <w:rFonts w:hint="eastAsia"/>
                <w:sz w:val="20"/>
              </w:rPr>
              <w:t>《中华人民共和国政府信息公开条例》（国务院令第711号）</w:t>
            </w:r>
          </w:p>
        </w:tc>
        <w:tc>
          <w:tcPr>
            <w:tcW w:w="1822" w:type="dxa"/>
            <w:vAlign w:val="center"/>
          </w:tcPr>
          <w:p>
            <w:pPr>
              <w:jc w:val="center"/>
              <w:rPr>
                <w:sz w:val="20"/>
              </w:rPr>
            </w:pPr>
            <w:r>
              <w:rPr>
                <w:rFonts w:hint="eastAsia"/>
                <w:sz w:val="20"/>
              </w:rPr>
              <w:t>相关信息形成或变更之日起20个工作日内</w:t>
            </w:r>
          </w:p>
        </w:tc>
        <w:tc>
          <w:tcPr>
            <w:tcW w:w="933" w:type="dxa"/>
            <w:vAlign w:val="center"/>
          </w:tcPr>
          <w:p>
            <w:pPr>
              <w:rPr>
                <w:sz w:val="20"/>
              </w:rPr>
            </w:pPr>
            <w:r>
              <w:rPr>
                <w:rFonts w:hint="eastAsia"/>
                <w:sz w:val="20"/>
              </w:rPr>
              <w:t>全文发布</w:t>
            </w:r>
          </w:p>
        </w:tc>
      </w:tr>
    </w:tbl>
    <w:p>
      <w:pPr>
        <w:rPr>
          <w:rFonts w:ascii="仿宋_GB2312" w:eastAsia="仿宋_GB2312"/>
          <w:snapToGrid w:val="0"/>
          <w:sz w:val="32"/>
        </w:rPr>
      </w:pPr>
    </w:p>
    <w:sectPr>
      <w:footerReference r:id="rId4" w:type="first"/>
      <w:footerReference r:id="rId3" w:type="default"/>
      <w:pgSz w:w="11906" w:h="16838"/>
      <w:pgMar w:top="2098" w:right="1474" w:bottom="1985" w:left="1588" w:header="851" w:footer="1247"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766"/>
    <w:multiLevelType w:val="multilevel"/>
    <w:tmpl w:val="19D40766"/>
    <w:lvl w:ilvl="0" w:tentative="0">
      <w:start w:val="1"/>
      <w:numFmt w:val="chineseCountingThousand"/>
      <w:pStyle w:val="2"/>
      <w:suff w:val="nothing"/>
      <w:lvlText w:val="%1、"/>
      <w:lvlJc w:val="left"/>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ED"/>
    <w:rsid w:val="00000D60"/>
    <w:rsid w:val="00001056"/>
    <w:rsid w:val="00002645"/>
    <w:rsid w:val="00002AFA"/>
    <w:rsid w:val="00002FC3"/>
    <w:rsid w:val="000030B3"/>
    <w:rsid w:val="000075D4"/>
    <w:rsid w:val="000104B5"/>
    <w:rsid w:val="000106D7"/>
    <w:rsid w:val="00010A07"/>
    <w:rsid w:val="0001109B"/>
    <w:rsid w:val="000116D3"/>
    <w:rsid w:val="00012000"/>
    <w:rsid w:val="000121AD"/>
    <w:rsid w:val="000147CD"/>
    <w:rsid w:val="00020852"/>
    <w:rsid w:val="00020A5D"/>
    <w:rsid w:val="00020EA8"/>
    <w:rsid w:val="00021A24"/>
    <w:rsid w:val="00022717"/>
    <w:rsid w:val="00022A8E"/>
    <w:rsid w:val="000238BB"/>
    <w:rsid w:val="000240A6"/>
    <w:rsid w:val="00024700"/>
    <w:rsid w:val="00024E41"/>
    <w:rsid w:val="00026039"/>
    <w:rsid w:val="000262D0"/>
    <w:rsid w:val="00026A6D"/>
    <w:rsid w:val="00026AB2"/>
    <w:rsid w:val="000308EB"/>
    <w:rsid w:val="00030CC1"/>
    <w:rsid w:val="00032283"/>
    <w:rsid w:val="00035989"/>
    <w:rsid w:val="0003668F"/>
    <w:rsid w:val="00037156"/>
    <w:rsid w:val="000401CA"/>
    <w:rsid w:val="00042864"/>
    <w:rsid w:val="000439FC"/>
    <w:rsid w:val="00045093"/>
    <w:rsid w:val="00045482"/>
    <w:rsid w:val="00045877"/>
    <w:rsid w:val="00046D40"/>
    <w:rsid w:val="000476F5"/>
    <w:rsid w:val="0004791C"/>
    <w:rsid w:val="00047D6A"/>
    <w:rsid w:val="00052AB0"/>
    <w:rsid w:val="00053ACF"/>
    <w:rsid w:val="0005461F"/>
    <w:rsid w:val="000559A3"/>
    <w:rsid w:val="00056083"/>
    <w:rsid w:val="000579DB"/>
    <w:rsid w:val="00060D68"/>
    <w:rsid w:val="0006280C"/>
    <w:rsid w:val="000628D9"/>
    <w:rsid w:val="00062BFB"/>
    <w:rsid w:val="00062CBA"/>
    <w:rsid w:val="00062E8F"/>
    <w:rsid w:val="00063A49"/>
    <w:rsid w:val="00063AAC"/>
    <w:rsid w:val="00064444"/>
    <w:rsid w:val="00065FFC"/>
    <w:rsid w:val="000664F9"/>
    <w:rsid w:val="0006687B"/>
    <w:rsid w:val="000668E7"/>
    <w:rsid w:val="000670A8"/>
    <w:rsid w:val="000673EA"/>
    <w:rsid w:val="000679C1"/>
    <w:rsid w:val="000704D7"/>
    <w:rsid w:val="0007070F"/>
    <w:rsid w:val="0007132D"/>
    <w:rsid w:val="000713C5"/>
    <w:rsid w:val="00072962"/>
    <w:rsid w:val="00073D11"/>
    <w:rsid w:val="00073D57"/>
    <w:rsid w:val="00073DA6"/>
    <w:rsid w:val="00075792"/>
    <w:rsid w:val="00076297"/>
    <w:rsid w:val="000769F3"/>
    <w:rsid w:val="000776D7"/>
    <w:rsid w:val="00080934"/>
    <w:rsid w:val="00080EB5"/>
    <w:rsid w:val="00080FCA"/>
    <w:rsid w:val="00081090"/>
    <w:rsid w:val="0008148C"/>
    <w:rsid w:val="000818E1"/>
    <w:rsid w:val="00082C7F"/>
    <w:rsid w:val="00082EDF"/>
    <w:rsid w:val="00083B1E"/>
    <w:rsid w:val="00083F9A"/>
    <w:rsid w:val="0008452C"/>
    <w:rsid w:val="00084DCF"/>
    <w:rsid w:val="00084EDE"/>
    <w:rsid w:val="00085147"/>
    <w:rsid w:val="00085E68"/>
    <w:rsid w:val="00087319"/>
    <w:rsid w:val="000879B1"/>
    <w:rsid w:val="00087A79"/>
    <w:rsid w:val="00090958"/>
    <w:rsid w:val="000929C8"/>
    <w:rsid w:val="00094748"/>
    <w:rsid w:val="00095BDB"/>
    <w:rsid w:val="000966CD"/>
    <w:rsid w:val="00097E12"/>
    <w:rsid w:val="000A1797"/>
    <w:rsid w:val="000A1CB2"/>
    <w:rsid w:val="000A23EB"/>
    <w:rsid w:val="000A26ED"/>
    <w:rsid w:val="000A35B7"/>
    <w:rsid w:val="000A3623"/>
    <w:rsid w:val="000A3D7B"/>
    <w:rsid w:val="000A3F9F"/>
    <w:rsid w:val="000A47E7"/>
    <w:rsid w:val="000A5C9A"/>
    <w:rsid w:val="000A5DFD"/>
    <w:rsid w:val="000A6C5B"/>
    <w:rsid w:val="000A7E75"/>
    <w:rsid w:val="000B5B09"/>
    <w:rsid w:val="000B5BF6"/>
    <w:rsid w:val="000B7AFC"/>
    <w:rsid w:val="000C1FBE"/>
    <w:rsid w:val="000C2659"/>
    <w:rsid w:val="000C2B37"/>
    <w:rsid w:val="000C3400"/>
    <w:rsid w:val="000C3C91"/>
    <w:rsid w:val="000C55FC"/>
    <w:rsid w:val="000C597C"/>
    <w:rsid w:val="000C7497"/>
    <w:rsid w:val="000C7F4A"/>
    <w:rsid w:val="000D078D"/>
    <w:rsid w:val="000D0B87"/>
    <w:rsid w:val="000D0BD3"/>
    <w:rsid w:val="000D0D6C"/>
    <w:rsid w:val="000D1B69"/>
    <w:rsid w:val="000D1CCD"/>
    <w:rsid w:val="000D1FA9"/>
    <w:rsid w:val="000D4E28"/>
    <w:rsid w:val="000D5130"/>
    <w:rsid w:val="000D53EA"/>
    <w:rsid w:val="000D5A5D"/>
    <w:rsid w:val="000D5E90"/>
    <w:rsid w:val="000D6579"/>
    <w:rsid w:val="000D7E8C"/>
    <w:rsid w:val="000E0A15"/>
    <w:rsid w:val="000E1332"/>
    <w:rsid w:val="000E2F35"/>
    <w:rsid w:val="000E3972"/>
    <w:rsid w:val="000E4651"/>
    <w:rsid w:val="000E5267"/>
    <w:rsid w:val="000E5361"/>
    <w:rsid w:val="000E5E9D"/>
    <w:rsid w:val="000E7C05"/>
    <w:rsid w:val="000F2426"/>
    <w:rsid w:val="000F2987"/>
    <w:rsid w:val="000F3260"/>
    <w:rsid w:val="000F4459"/>
    <w:rsid w:val="000F45E3"/>
    <w:rsid w:val="000F47EE"/>
    <w:rsid w:val="000F62DC"/>
    <w:rsid w:val="00100A5D"/>
    <w:rsid w:val="00100E73"/>
    <w:rsid w:val="00102080"/>
    <w:rsid w:val="001022CD"/>
    <w:rsid w:val="001028BB"/>
    <w:rsid w:val="001036E7"/>
    <w:rsid w:val="001055DD"/>
    <w:rsid w:val="00105DA0"/>
    <w:rsid w:val="00106FF6"/>
    <w:rsid w:val="001074C2"/>
    <w:rsid w:val="001076D1"/>
    <w:rsid w:val="00107EBB"/>
    <w:rsid w:val="0011056B"/>
    <w:rsid w:val="00110727"/>
    <w:rsid w:val="00110A8A"/>
    <w:rsid w:val="00111201"/>
    <w:rsid w:val="00112B2D"/>
    <w:rsid w:val="00114C36"/>
    <w:rsid w:val="001163F5"/>
    <w:rsid w:val="00116A29"/>
    <w:rsid w:val="00120032"/>
    <w:rsid w:val="00120062"/>
    <w:rsid w:val="00122E01"/>
    <w:rsid w:val="00123679"/>
    <w:rsid w:val="00123742"/>
    <w:rsid w:val="00123FBB"/>
    <w:rsid w:val="00125275"/>
    <w:rsid w:val="00130455"/>
    <w:rsid w:val="00130613"/>
    <w:rsid w:val="00131219"/>
    <w:rsid w:val="0013165E"/>
    <w:rsid w:val="00131DFE"/>
    <w:rsid w:val="00133E32"/>
    <w:rsid w:val="001367AA"/>
    <w:rsid w:val="00142DE4"/>
    <w:rsid w:val="0014348A"/>
    <w:rsid w:val="001435F7"/>
    <w:rsid w:val="00143D17"/>
    <w:rsid w:val="00143FBB"/>
    <w:rsid w:val="0014401D"/>
    <w:rsid w:val="001453AD"/>
    <w:rsid w:val="00147054"/>
    <w:rsid w:val="00147302"/>
    <w:rsid w:val="00147B28"/>
    <w:rsid w:val="00147BFE"/>
    <w:rsid w:val="0015069F"/>
    <w:rsid w:val="00151877"/>
    <w:rsid w:val="00151A34"/>
    <w:rsid w:val="00152367"/>
    <w:rsid w:val="00152744"/>
    <w:rsid w:val="001558FC"/>
    <w:rsid w:val="00155EDA"/>
    <w:rsid w:val="001601E3"/>
    <w:rsid w:val="00160797"/>
    <w:rsid w:val="00162730"/>
    <w:rsid w:val="00162DA5"/>
    <w:rsid w:val="00162F35"/>
    <w:rsid w:val="0016337F"/>
    <w:rsid w:val="001657B7"/>
    <w:rsid w:val="001703AD"/>
    <w:rsid w:val="00171E39"/>
    <w:rsid w:val="00172D1C"/>
    <w:rsid w:val="00173861"/>
    <w:rsid w:val="00173E43"/>
    <w:rsid w:val="00174159"/>
    <w:rsid w:val="0017476F"/>
    <w:rsid w:val="00175111"/>
    <w:rsid w:val="00175246"/>
    <w:rsid w:val="00175B4E"/>
    <w:rsid w:val="001777AA"/>
    <w:rsid w:val="001802F7"/>
    <w:rsid w:val="00181F03"/>
    <w:rsid w:val="001836E5"/>
    <w:rsid w:val="001851F9"/>
    <w:rsid w:val="00185A37"/>
    <w:rsid w:val="001871DC"/>
    <w:rsid w:val="00187C2B"/>
    <w:rsid w:val="0019002A"/>
    <w:rsid w:val="001904BC"/>
    <w:rsid w:val="00190554"/>
    <w:rsid w:val="00190C48"/>
    <w:rsid w:val="00191DEF"/>
    <w:rsid w:val="00194588"/>
    <w:rsid w:val="00195526"/>
    <w:rsid w:val="00195C3A"/>
    <w:rsid w:val="001A0B96"/>
    <w:rsid w:val="001A10AF"/>
    <w:rsid w:val="001A3480"/>
    <w:rsid w:val="001A3585"/>
    <w:rsid w:val="001A3D98"/>
    <w:rsid w:val="001A534F"/>
    <w:rsid w:val="001A5A39"/>
    <w:rsid w:val="001A5B9A"/>
    <w:rsid w:val="001A625D"/>
    <w:rsid w:val="001A6BB5"/>
    <w:rsid w:val="001A7986"/>
    <w:rsid w:val="001B02B0"/>
    <w:rsid w:val="001B0C49"/>
    <w:rsid w:val="001B21DC"/>
    <w:rsid w:val="001B24F1"/>
    <w:rsid w:val="001B252D"/>
    <w:rsid w:val="001B29B4"/>
    <w:rsid w:val="001B32CC"/>
    <w:rsid w:val="001B32F2"/>
    <w:rsid w:val="001B47D6"/>
    <w:rsid w:val="001B76E7"/>
    <w:rsid w:val="001B77CB"/>
    <w:rsid w:val="001C01E1"/>
    <w:rsid w:val="001C04BE"/>
    <w:rsid w:val="001C15F8"/>
    <w:rsid w:val="001C1FDE"/>
    <w:rsid w:val="001C3026"/>
    <w:rsid w:val="001C363C"/>
    <w:rsid w:val="001C3FAC"/>
    <w:rsid w:val="001C5206"/>
    <w:rsid w:val="001C5643"/>
    <w:rsid w:val="001C5E22"/>
    <w:rsid w:val="001C6348"/>
    <w:rsid w:val="001C6F47"/>
    <w:rsid w:val="001C73C6"/>
    <w:rsid w:val="001D0E1C"/>
    <w:rsid w:val="001D1C14"/>
    <w:rsid w:val="001D36A7"/>
    <w:rsid w:val="001D492F"/>
    <w:rsid w:val="001D6ABD"/>
    <w:rsid w:val="001D7C65"/>
    <w:rsid w:val="001E0B0F"/>
    <w:rsid w:val="001E11EF"/>
    <w:rsid w:val="001E1C2F"/>
    <w:rsid w:val="001E3C62"/>
    <w:rsid w:val="001E51F2"/>
    <w:rsid w:val="001E6594"/>
    <w:rsid w:val="001F04AC"/>
    <w:rsid w:val="001F194B"/>
    <w:rsid w:val="001F25E0"/>
    <w:rsid w:val="001F28D9"/>
    <w:rsid w:val="001F2AFE"/>
    <w:rsid w:val="001F332A"/>
    <w:rsid w:val="001F38E7"/>
    <w:rsid w:val="001F40AD"/>
    <w:rsid w:val="001F4D2E"/>
    <w:rsid w:val="001F4D65"/>
    <w:rsid w:val="001F4EEF"/>
    <w:rsid w:val="001F5607"/>
    <w:rsid w:val="001F5F79"/>
    <w:rsid w:val="001F7820"/>
    <w:rsid w:val="002017BD"/>
    <w:rsid w:val="00202982"/>
    <w:rsid w:val="00202CBB"/>
    <w:rsid w:val="00203319"/>
    <w:rsid w:val="0020608D"/>
    <w:rsid w:val="0020730E"/>
    <w:rsid w:val="00207F5D"/>
    <w:rsid w:val="0021064D"/>
    <w:rsid w:val="0021078C"/>
    <w:rsid w:val="00211E0F"/>
    <w:rsid w:val="00211F38"/>
    <w:rsid w:val="00213EB9"/>
    <w:rsid w:val="002167E9"/>
    <w:rsid w:val="002168DC"/>
    <w:rsid w:val="00216FB3"/>
    <w:rsid w:val="0021739C"/>
    <w:rsid w:val="00217570"/>
    <w:rsid w:val="00217CCE"/>
    <w:rsid w:val="0022078C"/>
    <w:rsid w:val="00221B84"/>
    <w:rsid w:val="002228D8"/>
    <w:rsid w:val="00222D91"/>
    <w:rsid w:val="00223368"/>
    <w:rsid w:val="00223EAE"/>
    <w:rsid w:val="00224532"/>
    <w:rsid w:val="002257F3"/>
    <w:rsid w:val="00225922"/>
    <w:rsid w:val="00225E53"/>
    <w:rsid w:val="002264AD"/>
    <w:rsid w:val="00227875"/>
    <w:rsid w:val="00230E76"/>
    <w:rsid w:val="00231E1A"/>
    <w:rsid w:val="00232053"/>
    <w:rsid w:val="002324E6"/>
    <w:rsid w:val="00232BA9"/>
    <w:rsid w:val="002335FA"/>
    <w:rsid w:val="00234134"/>
    <w:rsid w:val="00234B88"/>
    <w:rsid w:val="00235169"/>
    <w:rsid w:val="00236C5D"/>
    <w:rsid w:val="00237929"/>
    <w:rsid w:val="002379E9"/>
    <w:rsid w:val="002407B2"/>
    <w:rsid w:val="00240DC0"/>
    <w:rsid w:val="00241F22"/>
    <w:rsid w:val="0024219E"/>
    <w:rsid w:val="0024549C"/>
    <w:rsid w:val="002530D0"/>
    <w:rsid w:val="00254F5E"/>
    <w:rsid w:val="00256693"/>
    <w:rsid w:val="00260293"/>
    <w:rsid w:val="00260791"/>
    <w:rsid w:val="002607C0"/>
    <w:rsid w:val="00260ADA"/>
    <w:rsid w:val="00260FF3"/>
    <w:rsid w:val="00261FAA"/>
    <w:rsid w:val="0026248D"/>
    <w:rsid w:val="002626E3"/>
    <w:rsid w:val="0026502C"/>
    <w:rsid w:val="00266FC3"/>
    <w:rsid w:val="00267196"/>
    <w:rsid w:val="002701ED"/>
    <w:rsid w:val="00270742"/>
    <w:rsid w:val="00271C94"/>
    <w:rsid w:val="002720BF"/>
    <w:rsid w:val="00272267"/>
    <w:rsid w:val="0027373E"/>
    <w:rsid w:val="0027377D"/>
    <w:rsid w:val="002738FE"/>
    <w:rsid w:val="002744E7"/>
    <w:rsid w:val="00275752"/>
    <w:rsid w:val="00275B89"/>
    <w:rsid w:val="0027793D"/>
    <w:rsid w:val="002805F2"/>
    <w:rsid w:val="002811D3"/>
    <w:rsid w:val="00281BE6"/>
    <w:rsid w:val="002828AC"/>
    <w:rsid w:val="002853C9"/>
    <w:rsid w:val="00285832"/>
    <w:rsid w:val="002863CA"/>
    <w:rsid w:val="00287F07"/>
    <w:rsid w:val="002912DB"/>
    <w:rsid w:val="0029208D"/>
    <w:rsid w:val="002924BE"/>
    <w:rsid w:val="00292AEB"/>
    <w:rsid w:val="00293B1E"/>
    <w:rsid w:val="002943C1"/>
    <w:rsid w:val="0029522F"/>
    <w:rsid w:val="00295EE1"/>
    <w:rsid w:val="002A10F9"/>
    <w:rsid w:val="002A2A6A"/>
    <w:rsid w:val="002A4499"/>
    <w:rsid w:val="002A4B85"/>
    <w:rsid w:val="002A57C0"/>
    <w:rsid w:val="002A5C01"/>
    <w:rsid w:val="002A7189"/>
    <w:rsid w:val="002A731E"/>
    <w:rsid w:val="002A7BB5"/>
    <w:rsid w:val="002B18F7"/>
    <w:rsid w:val="002B27C9"/>
    <w:rsid w:val="002B28B9"/>
    <w:rsid w:val="002B31BF"/>
    <w:rsid w:val="002B364C"/>
    <w:rsid w:val="002B39B4"/>
    <w:rsid w:val="002B4D4B"/>
    <w:rsid w:val="002B5867"/>
    <w:rsid w:val="002B5DF8"/>
    <w:rsid w:val="002B71BE"/>
    <w:rsid w:val="002B7258"/>
    <w:rsid w:val="002B78FB"/>
    <w:rsid w:val="002B7923"/>
    <w:rsid w:val="002B7D49"/>
    <w:rsid w:val="002C0DC5"/>
    <w:rsid w:val="002C128C"/>
    <w:rsid w:val="002C2A8F"/>
    <w:rsid w:val="002C3147"/>
    <w:rsid w:val="002C4010"/>
    <w:rsid w:val="002C48D2"/>
    <w:rsid w:val="002C4B26"/>
    <w:rsid w:val="002C4E46"/>
    <w:rsid w:val="002C55D9"/>
    <w:rsid w:val="002C7D87"/>
    <w:rsid w:val="002D039C"/>
    <w:rsid w:val="002D313D"/>
    <w:rsid w:val="002D337C"/>
    <w:rsid w:val="002D3731"/>
    <w:rsid w:val="002D38DE"/>
    <w:rsid w:val="002D61C4"/>
    <w:rsid w:val="002D6769"/>
    <w:rsid w:val="002D6A21"/>
    <w:rsid w:val="002E0E51"/>
    <w:rsid w:val="002E1513"/>
    <w:rsid w:val="002E1BDD"/>
    <w:rsid w:val="002E379F"/>
    <w:rsid w:val="002E40B4"/>
    <w:rsid w:val="002E6AC2"/>
    <w:rsid w:val="002E7024"/>
    <w:rsid w:val="002E7629"/>
    <w:rsid w:val="002F09B4"/>
    <w:rsid w:val="002F0E4C"/>
    <w:rsid w:val="002F1904"/>
    <w:rsid w:val="002F1A4E"/>
    <w:rsid w:val="002F3E81"/>
    <w:rsid w:val="002F50F2"/>
    <w:rsid w:val="002F51E8"/>
    <w:rsid w:val="002F5D5B"/>
    <w:rsid w:val="002F5F88"/>
    <w:rsid w:val="002F6661"/>
    <w:rsid w:val="0030072A"/>
    <w:rsid w:val="00300CDC"/>
    <w:rsid w:val="00301A31"/>
    <w:rsid w:val="00301F56"/>
    <w:rsid w:val="00302BE2"/>
    <w:rsid w:val="00302C89"/>
    <w:rsid w:val="0030344D"/>
    <w:rsid w:val="00303DDC"/>
    <w:rsid w:val="003041EE"/>
    <w:rsid w:val="00304817"/>
    <w:rsid w:val="00310CA8"/>
    <w:rsid w:val="00310CEB"/>
    <w:rsid w:val="00313162"/>
    <w:rsid w:val="00313250"/>
    <w:rsid w:val="00315EC8"/>
    <w:rsid w:val="00316151"/>
    <w:rsid w:val="00316427"/>
    <w:rsid w:val="003165F6"/>
    <w:rsid w:val="003172EF"/>
    <w:rsid w:val="00317543"/>
    <w:rsid w:val="00317586"/>
    <w:rsid w:val="00317B53"/>
    <w:rsid w:val="00317CAB"/>
    <w:rsid w:val="003222BC"/>
    <w:rsid w:val="00322E20"/>
    <w:rsid w:val="00324598"/>
    <w:rsid w:val="00324819"/>
    <w:rsid w:val="0032622C"/>
    <w:rsid w:val="00326981"/>
    <w:rsid w:val="003300C5"/>
    <w:rsid w:val="003302A1"/>
    <w:rsid w:val="00330995"/>
    <w:rsid w:val="00331E3C"/>
    <w:rsid w:val="00332896"/>
    <w:rsid w:val="00332CCB"/>
    <w:rsid w:val="0033551C"/>
    <w:rsid w:val="00335EB5"/>
    <w:rsid w:val="00340D1B"/>
    <w:rsid w:val="00342B6C"/>
    <w:rsid w:val="00343F1B"/>
    <w:rsid w:val="003453FB"/>
    <w:rsid w:val="00345EA9"/>
    <w:rsid w:val="0035049E"/>
    <w:rsid w:val="003539FE"/>
    <w:rsid w:val="00353C88"/>
    <w:rsid w:val="00356DFF"/>
    <w:rsid w:val="00357190"/>
    <w:rsid w:val="00360704"/>
    <w:rsid w:val="00362357"/>
    <w:rsid w:val="00362C35"/>
    <w:rsid w:val="00362D1A"/>
    <w:rsid w:val="00365D93"/>
    <w:rsid w:val="00365F4C"/>
    <w:rsid w:val="00366347"/>
    <w:rsid w:val="00371155"/>
    <w:rsid w:val="0037347A"/>
    <w:rsid w:val="003735FA"/>
    <w:rsid w:val="00373B4D"/>
    <w:rsid w:val="00374904"/>
    <w:rsid w:val="00374A37"/>
    <w:rsid w:val="00375CA3"/>
    <w:rsid w:val="003760E5"/>
    <w:rsid w:val="00377055"/>
    <w:rsid w:val="00377B5A"/>
    <w:rsid w:val="003801E2"/>
    <w:rsid w:val="00380560"/>
    <w:rsid w:val="00380D13"/>
    <w:rsid w:val="00380D30"/>
    <w:rsid w:val="00381491"/>
    <w:rsid w:val="00381683"/>
    <w:rsid w:val="003821B3"/>
    <w:rsid w:val="00382AF2"/>
    <w:rsid w:val="00382F89"/>
    <w:rsid w:val="0038370A"/>
    <w:rsid w:val="00383B6A"/>
    <w:rsid w:val="003845CF"/>
    <w:rsid w:val="00384E2C"/>
    <w:rsid w:val="0038584C"/>
    <w:rsid w:val="003864B8"/>
    <w:rsid w:val="003866FF"/>
    <w:rsid w:val="00386F29"/>
    <w:rsid w:val="003876AA"/>
    <w:rsid w:val="00390CF9"/>
    <w:rsid w:val="0039248E"/>
    <w:rsid w:val="0039453E"/>
    <w:rsid w:val="00397629"/>
    <w:rsid w:val="003A000A"/>
    <w:rsid w:val="003A0452"/>
    <w:rsid w:val="003A0C9F"/>
    <w:rsid w:val="003A1B15"/>
    <w:rsid w:val="003A47FE"/>
    <w:rsid w:val="003A63DD"/>
    <w:rsid w:val="003A786C"/>
    <w:rsid w:val="003A7CBD"/>
    <w:rsid w:val="003B025F"/>
    <w:rsid w:val="003B1220"/>
    <w:rsid w:val="003B1626"/>
    <w:rsid w:val="003B209C"/>
    <w:rsid w:val="003B389E"/>
    <w:rsid w:val="003B3A8A"/>
    <w:rsid w:val="003B45BF"/>
    <w:rsid w:val="003B66DF"/>
    <w:rsid w:val="003B6BC7"/>
    <w:rsid w:val="003B72E4"/>
    <w:rsid w:val="003C11AF"/>
    <w:rsid w:val="003C166B"/>
    <w:rsid w:val="003C1FF8"/>
    <w:rsid w:val="003C20A2"/>
    <w:rsid w:val="003C26B3"/>
    <w:rsid w:val="003C35FB"/>
    <w:rsid w:val="003C495F"/>
    <w:rsid w:val="003C4C78"/>
    <w:rsid w:val="003C76B1"/>
    <w:rsid w:val="003D25C2"/>
    <w:rsid w:val="003D2AF6"/>
    <w:rsid w:val="003D39D2"/>
    <w:rsid w:val="003D4655"/>
    <w:rsid w:val="003D4CC0"/>
    <w:rsid w:val="003D5E8F"/>
    <w:rsid w:val="003E0D9E"/>
    <w:rsid w:val="003E196F"/>
    <w:rsid w:val="003E2025"/>
    <w:rsid w:val="003E231E"/>
    <w:rsid w:val="003E318A"/>
    <w:rsid w:val="003E3C8A"/>
    <w:rsid w:val="003E525E"/>
    <w:rsid w:val="003E6945"/>
    <w:rsid w:val="003E7023"/>
    <w:rsid w:val="003E7DF4"/>
    <w:rsid w:val="003F33F0"/>
    <w:rsid w:val="003F54E9"/>
    <w:rsid w:val="003F642D"/>
    <w:rsid w:val="003F6820"/>
    <w:rsid w:val="003F6C23"/>
    <w:rsid w:val="00400741"/>
    <w:rsid w:val="00402C46"/>
    <w:rsid w:val="0040374B"/>
    <w:rsid w:val="0040506F"/>
    <w:rsid w:val="00405944"/>
    <w:rsid w:val="004059C3"/>
    <w:rsid w:val="004070C2"/>
    <w:rsid w:val="004073B4"/>
    <w:rsid w:val="004102DF"/>
    <w:rsid w:val="004103A7"/>
    <w:rsid w:val="00411511"/>
    <w:rsid w:val="00412AB1"/>
    <w:rsid w:val="00413620"/>
    <w:rsid w:val="00413928"/>
    <w:rsid w:val="004170BB"/>
    <w:rsid w:val="00417A7E"/>
    <w:rsid w:val="00417D0F"/>
    <w:rsid w:val="00420AD3"/>
    <w:rsid w:val="00421AC6"/>
    <w:rsid w:val="004224E1"/>
    <w:rsid w:val="00422682"/>
    <w:rsid w:val="0042284C"/>
    <w:rsid w:val="0042413D"/>
    <w:rsid w:val="004246AF"/>
    <w:rsid w:val="004252D5"/>
    <w:rsid w:val="004270F0"/>
    <w:rsid w:val="004303B6"/>
    <w:rsid w:val="00430ED4"/>
    <w:rsid w:val="0043102B"/>
    <w:rsid w:val="0043232A"/>
    <w:rsid w:val="004331A9"/>
    <w:rsid w:val="0043377E"/>
    <w:rsid w:val="00434465"/>
    <w:rsid w:val="00434D10"/>
    <w:rsid w:val="004357FF"/>
    <w:rsid w:val="00436C00"/>
    <w:rsid w:val="004374DB"/>
    <w:rsid w:val="00437804"/>
    <w:rsid w:val="00440DB9"/>
    <w:rsid w:val="004422FE"/>
    <w:rsid w:val="004430AD"/>
    <w:rsid w:val="00443AEE"/>
    <w:rsid w:val="00443B1C"/>
    <w:rsid w:val="0044499B"/>
    <w:rsid w:val="00445B93"/>
    <w:rsid w:val="00445C5A"/>
    <w:rsid w:val="004475BE"/>
    <w:rsid w:val="00447983"/>
    <w:rsid w:val="0045009E"/>
    <w:rsid w:val="0045173C"/>
    <w:rsid w:val="0045304A"/>
    <w:rsid w:val="00453569"/>
    <w:rsid w:val="004552D4"/>
    <w:rsid w:val="00455B0F"/>
    <w:rsid w:val="00456F5E"/>
    <w:rsid w:val="00460684"/>
    <w:rsid w:val="00460BB6"/>
    <w:rsid w:val="00463024"/>
    <w:rsid w:val="00463AEC"/>
    <w:rsid w:val="0046537B"/>
    <w:rsid w:val="00465453"/>
    <w:rsid w:val="00465EB8"/>
    <w:rsid w:val="004703F4"/>
    <w:rsid w:val="004705D1"/>
    <w:rsid w:val="00470FC8"/>
    <w:rsid w:val="00471306"/>
    <w:rsid w:val="00471663"/>
    <w:rsid w:val="0047388F"/>
    <w:rsid w:val="00473B77"/>
    <w:rsid w:val="00473D81"/>
    <w:rsid w:val="00476BBA"/>
    <w:rsid w:val="00476C16"/>
    <w:rsid w:val="00477625"/>
    <w:rsid w:val="00480A58"/>
    <w:rsid w:val="0048242A"/>
    <w:rsid w:val="0048273D"/>
    <w:rsid w:val="00484CA5"/>
    <w:rsid w:val="004852FD"/>
    <w:rsid w:val="004856C5"/>
    <w:rsid w:val="00486AB5"/>
    <w:rsid w:val="00490D8C"/>
    <w:rsid w:val="00491405"/>
    <w:rsid w:val="00491E79"/>
    <w:rsid w:val="00494BE6"/>
    <w:rsid w:val="00494C63"/>
    <w:rsid w:val="00495AF5"/>
    <w:rsid w:val="004966F5"/>
    <w:rsid w:val="004968F1"/>
    <w:rsid w:val="004979B8"/>
    <w:rsid w:val="004A3024"/>
    <w:rsid w:val="004A3721"/>
    <w:rsid w:val="004A3C36"/>
    <w:rsid w:val="004A4A7E"/>
    <w:rsid w:val="004A538A"/>
    <w:rsid w:val="004A624E"/>
    <w:rsid w:val="004A7260"/>
    <w:rsid w:val="004A7407"/>
    <w:rsid w:val="004B0E0D"/>
    <w:rsid w:val="004B2773"/>
    <w:rsid w:val="004B34A6"/>
    <w:rsid w:val="004B4AC3"/>
    <w:rsid w:val="004B6707"/>
    <w:rsid w:val="004C1356"/>
    <w:rsid w:val="004C15DA"/>
    <w:rsid w:val="004C16E0"/>
    <w:rsid w:val="004C1CC6"/>
    <w:rsid w:val="004C238D"/>
    <w:rsid w:val="004C243E"/>
    <w:rsid w:val="004C25B3"/>
    <w:rsid w:val="004C3B9B"/>
    <w:rsid w:val="004C3D6B"/>
    <w:rsid w:val="004C3DE3"/>
    <w:rsid w:val="004C5A4A"/>
    <w:rsid w:val="004C6C76"/>
    <w:rsid w:val="004C7C18"/>
    <w:rsid w:val="004D082E"/>
    <w:rsid w:val="004D247A"/>
    <w:rsid w:val="004D24E0"/>
    <w:rsid w:val="004D2968"/>
    <w:rsid w:val="004D37B9"/>
    <w:rsid w:val="004D61C0"/>
    <w:rsid w:val="004D7804"/>
    <w:rsid w:val="004D7A82"/>
    <w:rsid w:val="004E0CBE"/>
    <w:rsid w:val="004E1968"/>
    <w:rsid w:val="004E3B2D"/>
    <w:rsid w:val="004E3CFA"/>
    <w:rsid w:val="004E4D14"/>
    <w:rsid w:val="004E562C"/>
    <w:rsid w:val="004E5639"/>
    <w:rsid w:val="004E604E"/>
    <w:rsid w:val="004E6230"/>
    <w:rsid w:val="004E7EE6"/>
    <w:rsid w:val="004F0A47"/>
    <w:rsid w:val="004F0FBD"/>
    <w:rsid w:val="004F2774"/>
    <w:rsid w:val="004F47AD"/>
    <w:rsid w:val="004F49FA"/>
    <w:rsid w:val="004F649E"/>
    <w:rsid w:val="004F6D25"/>
    <w:rsid w:val="00500CB7"/>
    <w:rsid w:val="00501098"/>
    <w:rsid w:val="005011CF"/>
    <w:rsid w:val="00502374"/>
    <w:rsid w:val="00502745"/>
    <w:rsid w:val="00504B71"/>
    <w:rsid w:val="00506834"/>
    <w:rsid w:val="005111F9"/>
    <w:rsid w:val="005112D3"/>
    <w:rsid w:val="00512C20"/>
    <w:rsid w:val="00512D7C"/>
    <w:rsid w:val="0051545F"/>
    <w:rsid w:val="00520B0F"/>
    <w:rsid w:val="00522758"/>
    <w:rsid w:val="0052367C"/>
    <w:rsid w:val="0052527B"/>
    <w:rsid w:val="00526FA4"/>
    <w:rsid w:val="00527A36"/>
    <w:rsid w:val="0053089C"/>
    <w:rsid w:val="00530F15"/>
    <w:rsid w:val="0053109E"/>
    <w:rsid w:val="00532B84"/>
    <w:rsid w:val="00532FA5"/>
    <w:rsid w:val="005340C3"/>
    <w:rsid w:val="005342C1"/>
    <w:rsid w:val="0053471F"/>
    <w:rsid w:val="00534836"/>
    <w:rsid w:val="0053545A"/>
    <w:rsid w:val="0053729C"/>
    <w:rsid w:val="00537A06"/>
    <w:rsid w:val="00537D01"/>
    <w:rsid w:val="00542EB0"/>
    <w:rsid w:val="00543A7F"/>
    <w:rsid w:val="00543CEB"/>
    <w:rsid w:val="00543E77"/>
    <w:rsid w:val="00547005"/>
    <w:rsid w:val="00547BCE"/>
    <w:rsid w:val="00550285"/>
    <w:rsid w:val="005505E2"/>
    <w:rsid w:val="005534A9"/>
    <w:rsid w:val="00553A25"/>
    <w:rsid w:val="00553E61"/>
    <w:rsid w:val="00555333"/>
    <w:rsid w:val="00555632"/>
    <w:rsid w:val="005573E5"/>
    <w:rsid w:val="00560B77"/>
    <w:rsid w:val="00562C2F"/>
    <w:rsid w:val="0056419B"/>
    <w:rsid w:val="00564C15"/>
    <w:rsid w:val="00565A49"/>
    <w:rsid w:val="00566A94"/>
    <w:rsid w:val="005673EB"/>
    <w:rsid w:val="0056798C"/>
    <w:rsid w:val="00570D3B"/>
    <w:rsid w:val="00570E1C"/>
    <w:rsid w:val="00571DE5"/>
    <w:rsid w:val="005758C2"/>
    <w:rsid w:val="00575FB2"/>
    <w:rsid w:val="00577C0B"/>
    <w:rsid w:val="00582C4E"/>
    <w:rsid w:val="005842A3"/>
    <w:rsid w:val="00587B75"/>
    <w:rsid w:val="005902F5"/>
    <w:rsid w:val="0059037C"/>
    <w:rsid w:val="0059055F"/>
    <w:rsid w:val="00590E7B"/>
    <w:rsid w:val="00591CC4"/>
    <w:rsid w:val="00591D86"/>
    <w:rsid w:val="0059212B"/>
    <w:rsid w:val="005923EA"/>
    <w:rsid w:val="00593621"/>
    <w:rsid w:val="00593C97"/>
    <w:rsid w:val="00594FE3"/>
    <w:rsid w:val="0059558A"/>
    <w:rsid w:val="00596901"/>
    <w:rsid w:val="00597971"/>
    <w:rsid w:val="00597981"/>
    <w:rsid w:val="005A1B90"/>
    <w:rsid w:val="005A3733"/>
    <w:rsid w:val="005A3F29"/>
    <w:rsid w:val="005A4647"/>
    <w:rsid w:val="005A4EA2"/>
    <w:rsid w:val="005A63AE"/>
    <w:rsid w:val="005A753B"/>
    <w:rsid w:val="005A7B91"/>
    <w:rsid w:val="005B064D"/>
    <w:rsid w:val="005B1C6D"/>
    <w:rsid w:val="005B2517"/>
    <w:rsid w:val="005B39A7"/>
    <w:rsid w:val="005B4AED"/>
    <w:rsid w:val="005B5358"/>
    <w:rsid w:val="005B5D37"/>
    <w:rsid w:val="005B7967"/>
    <w:rsid w:val="005C023A"/>
    <w:rsid w:val="005C14EB"/>
    <w:rsid w:val="005C2327"/>
    <w:rsid w:val="005C4399"/>
    <w:rsid w:val="005C6458"/>
    <w:rsid w:val="005C73FD"/>
    <w:rsid w:val="005C7B07"/>
    <w:rsid w:val="005D14F7"/>
    <w:rsid w:val="005D174C"/>
    <w:rsid w:val="005D302C"/>
    <w:rsid w:val="005D3589"/>
    <w:rsid w:val="005D60E2"/>
    <w:rsid w:val="005D6BA0"/>
    <w:rsid w:val="005D769F"/>
    <w:rsid w:val="005D7D10"/>
    <w:rsid w:val="005E1738"/>
    <w:rsid w:val="005E19A6"/>
    <w:rsid w:val="005E2898"/>
    <w:rsid w:val="005E6A19"/>
    <w:rsid w:val="005E7530"/>
    <w:rsid w:val="005E778F"/>
    <w:rsid w:val="005F009C"/>
    <w:rsid w:val="005F0AA8"/>
    <w:rsid w:val="005F181A"/>
    <w:rsid w:val="005F1DA8"/>
    <w:rsid w:val="005F2427"/>
    <w:rsid w:val="005F2985"/>
    <w:rsid w:val="005F2E70"/>
    <w:rsid w:val="005F523F"/>
    <w:rsid w:val="005F5DD5"/>
    <w:rsid w:val="005F604B"/>
    <w:rsid w:val="005F64A0"/>
    <w:rsid w:val="005F7A95"/>
    <w:rsid w:val="005F7DE5"/>
    <w:rsid w:val="00600406"/>
    <w:rsid w:val="006007A2"/>
    <w:rsid w:val="0060109D"/>
    <w:rsid w:val="006013A4"/>
    <w:rsid w:val="006017FB"/>
    <w:rsid w:val="00601CC2"/>
    <w:rsid w:val="00602111"/>
    <w:rsid w:val="00602C5C"/>
    <w:rsid w:val="00603B39"/>
    <w:rsid w:val="00605375"/>
    <w:rsid w:val="00605D1D"/>
    <w:rsid w:val="00605F65"/>
    <w:rsid w:val="00606230"/>
    <w:rsid w:val="0061007C"/>
    <w:rsid w:val="00612452"/>
    <w:rsid w:val="00613355"/>
    <w:rsid w:val="00613AAC"/>
    <w:rsid w:val="00614C38"/>
    <w:rsid w:val="0061644A"/>
    <w:rsid w:val="00616B74"/>
    <w:rsid w:val="00616C1C"/>
    <w:rsid w:val="00620180"/>
    <w:rsid w:val="006204E7"/>
    <w:rsid w:val="006205CB"/>
    <w:rsid w:val="00620987"/>
    <w:rsid w:val="00621B0A"/>
    <w:rsid w:val="0062318E"/>
    <w:rsid w:val="0062609A"/>
    <w:rsid w:val="0062632C"/>
    <w:rsid w:val="006266E5"/>
    <w:rsid w:val="00626F2D"/>
    <w:rsid w:val="00627231"/>
    <w:rsid w:val="00627353"/>
    <w:rsid w:val="00630004"/>
    <w:rsid w:val="0063003A"/>
    <w:rsid w:val="00630877"/>
    <w:rsid w:val="00632604"/>
    <w:rsid w:val="006328AB"/>
    <w:rsid w:val="00633AB3"/>
    <w:rsid w:val="00634057"/>
    <w:rsid w:val="00634765"/>
    <w:rsid w:val="00636417"/>
    <w:rsid w:val="00636A9F"/>
    <w:rsid w:val="006375C0"/>
    <w:rsid w:val="0063781B"/>
    <w:rsid w:val="0064040F"/>
    <w:rsid w:val="00640D0E"/>
    <w:rsid w:val="00640F02"/>
    <w:rsid w:val="0064183C"/>
    <w:rsid w:val="00643414"/>
    <w:rsid w:val="006448BC"/>
    <w:rsid w:val="00644E20"/>
    <w:rsid w:val="00645796"/>
    <w:rsid w:val="00645920"/>
    <w:rsid w:val="00646124"/>
    <w:rsid w:val="00646AF9"/>
    <w:rsid w:val="00646D74"/>
    <w:rsid w:val="00647D86"/>
    <w:rsid w:val="0065071C"/>
    <w:rsid w:val="00650A20"/>
    <w:rsid w:val="00651609"/>
    <w:rsid w:val="00651EE8"/>
    <w:rsid w:val="00652BDD"/>
    <w:rsid w:val="00654483"/>
    <w:rsid w:val="00654B86"/>
    <w:rsid w:val="00654C3D"/>
    <w:rsid w:val="006553A3"/>
    <w:rsid w:val="0065704B"/>
    <w:rsid w:val="0066036C"/>
    <w:rsid w:val="00660C50"/>
    <w:rsid w:val="006614EE"/>
    <w:rsid w:val="0066187D"/>
    <w:rsid w:val="00661D9F"/>
    <w:rsid w:val="006630F6"/>
    <w:rsid w:val="00665A9C"/>
    <w:rsid w:val="00665E09"/>
    <w:rsid w:val="00665ED9"/>
    <w:rsid w:val="00667213"/>
    <w:rsid w:val="00667AC9"/>
    <w:rsid w:val="006700B8"/>
    <w:rsid w:val="006707FD"/>
    <w:rsid w:val="00670F8D"/>
    <w:rsid w:val="006720ED"/>
    <w:rsid w:val="0067514E"/>
    <w:rsid w:val="00677305"/>
    <w:rsid w:val="00677A6C"/>
    <w:rsid w:val="00677AC5"/>
    <w:rsid w:val="00681978"/>
    <w:rsid w:val="006827F1"/>
    <w:rsid w:val="0068338A"/>
    <w:rsid w:val="0068437C"/>
    <w:rsid w:val="00684B2F"/>
    <w:rsid w:val="00684F22"/>
    <w:rsid w:val="006858B7"/>
    <w:rsid w:val="006860D3"/>
    <w:rsid w:val="00686652"/>
    <w:rsid w:val="00686E7F"/>
    <w:rsid w:val="006873D1"/>
    <w:rsid w:val="006914B8"/>
    <w:rsid w:val="00691747"/>
    <w:rsid w:val="00692496"/>
    <w:rsid w:val="00693021"/>
    <w:rsid w:val="006932EB"/>
    <w:rsid w:val="00693B07"/>
    <w:rsid w:val="006950A3"/>
    <w:rsid w:val="00696DDF"/>
    <w:rsid w:val="006973DF"/>
    <w:rsid w:val="00697B68"/>
    <w:rsid w:val="00697BD9"/>
    <w:rsid w:val="006A0DBB"/>
    <w:rsid w:val="006A1C9E"/>
    <w:rsid w:val="006A2A5F"/>
    <w:rsid w:val="006A330B"/>
    <w:rsid w:val="006A3590"/>
    <w:rsid w:val="006A365B"/>
    <w:rsid w:val="006A4739"/>
    <w:rsid w:val="006A639F"/>
    <w:rsid w:val="006A6A27"/>
    <w:rsid w:val="006A7C2F"/>
    <w:rsid w:val="006A7D64"/>
    <w:rsid w:val="006B0103"/>
    <w:rsid w:val="006B103A"/>
    <w:rsid w:val="006B23D7"/>
    <w:rsid w:val="006B2548"/>
    <w:rsid w:val="006B443E"/>
    <w:rsid w:val="006B4B73"/>
    <w:rsid w:val="006B4DAF"/>
    <w:rsid w:val="006B5995"/>
    <w:rsid w:val="006B5AA1"/>
    <w:rsid w:val="006B7A67"/>
    <w:rsid w:val="006C07EE"/>
    <w:rsid w:val="006C0E10"/>
    <w:rsid w:val="006C1090"/>
    <w:rsid w:val="006C1C3E"/>
    <w:rsid w:val="006C1CEB"/>
    <w:rsid w:val="006C3897"/>
    <w:rsid w:val="006C40B6"/>
    <w:rsid w:val="006C50CF"/>
    <w:rsid w:val="006C6843"/>
    <w:rsid w:val="006C6A4D"/>
    <w:rsid w:val="006C6A4E"/>
    <w:rsid w:val="006C77F1"/>
    <w:rsid w:val="006D042B"/>
    <w:rsid w:val="006D26A9"/>
    <w:rsid w:val="006D2952"/>
    <w:rsid w:val="006D3E33"/>
    <w:rsid w:val="006D456A"/>
    <w:rsid w:val="006D49FA"/>
    <w:rsid w:val="006D4D16"/>
    <w:rsid w:val="006D6697"/>
    <w:rsid w:val="006D67BC"/>
    <w:rsid w:val="006D7AE7"/>
    <w:rsid w:val="006D7BE4"/>
    <w:rsid w:val="006E0449"/>
    <w:rsid w:val="006E2493"/>
    <w:rsid w:val="006E32F8"/>
    <w:rsid w:val="006E392F"/>
    <w:rsid w:val="006E3E3B"/>
    <w:rsid w:val="006E43AE"/>
    <w:rsid w:val="006F0788"/>
    <w:rsid w:val="006F24FE"/>
    <w:rsid w:val="006F3E86"/>
    <w:rsid w:val="006F4721"/>
    <w:rsid w:val="006F4A8C"/>
    <w:rsid w:val="006F51ED"/>
    <w:rsid w:val="006F5337"/>
    <w:rsid w:val="006F79ED"/>
    <w:rsid w:val="00700F33"/>
    <w:rsid w:val="007018D3"/>
    <w:rsid w:val="00701B75"/>
    <w:rsid w:val="00701C37"/>
    <w:rsid w:val="00702D57"/>
    <w:rsid w:val="007036B9"/>
    <w:rsid w:val="00704808"/>
    <w:rsid w:val="00704DBD"/>
    <w:rsid w:val="00705D20"/>
    <w:rsid w:val="00706A8B"/>
    <w:rsid w:val="007073A0"/>
    <w:rsid w:val="007073AA"/>
    <w:rsid w:val="00711EE3"/>
    <w:rsid w:val="00711F84"/>
    <w:rsid w:val="007122F4"/>
    <w:rsid w:val="00712A96"/>
    <w:rsid w:val="007156FD"/>
    <w:rsid w:val="00715788"/>
    <w:rsid w:val="00715CFB"/>
    <w:rsid w:val="007170ED"/>
    <w:rsid w:val="0071730F"/>
    <w:rsid w:val="00717B81"/>
    <w:rsid w:val="00720A88"/>
    <w:rsid w:val="00722885"/>
    <w:rsid w:val="00722984"/>
    <w:rsid w:val="00722BC1"/>
    <w:rsid w:val="00723F02"/>
    <w:rsid w:val="00724262"/>
    <w:rsid w:val="007242C2"/>
    <w:rsid w:val="00724B3D"/>
    <w:rsid w:val="00725681"/>
    <w:rsid w:val="007267BB"/>
    <w:rsid w:val="00726CC0"/>
    <w:rsid w:val="00727607"/>
    <w:rsid w:val="007307DA"/>
    <w:rsid w:val="00730C2C"/>
    <w:rsid w:val="007314E2"/>
    <w:rsid w:val="00731B06"/>
    <w:rsid w:val="00732500"/>
    <w:rsid w:val="00733CAD"/>
    <w:rsid w:val="00733D43"/>
    <w:rsid w:val="00733F33"/>
    <w:rsid w:val="00734008"/>
    <w:rsid w:val="00734E5E"/>
    <w:rsid w:val="00735DC5"/>
    <w:rsid w:val="00735E35"/>
    <w:rsid w:val="007414CB"/>
    <w:rsid w:val="007418A7"/>
    <w:rsid w:val="00741961"/>
    <w:rsid w:val="00741C44"/>
    <w:rsid w:val="0074287F"/>
    <w:rsid w:val="00742BD7"/>
    <w:rsid w:val="007440D8"/>
    <w:rsid w:val="007442A2"/>
    <w:rsid w:val="00744F38"/>
    <w:rsid w:val="00746E7A"/>
    <w:rsid w:val="0074713C"/>
    <w:rsid w:val="00747C12"/>
    <w:rsid w:val="007516E9"/>
    <w:rsid w:val="007518A2"/>
    <w:rsid w:val="00753868"/>
    <w:rsid w:val="00755707"/>
    <w:rsid w:val="00755B5D"/>
    <w:rsid w:val="00757218"/>
    <w:rsid w:val="007579C7"/>
    <w:rsid w:val="00761080"/>
    <w:rsid w:val="00761098"/>
    <w:rsid w:val="00761279"/>
    <w:rsid w:val="007626C9"/>
    <w:rsid w:val="0076402D"/>
    <w:rsid w:val="00764814"/>
    <w:rsid w:val="00764E61"/>
    <w:rsid w:val="00765FA2"/>
    <w:rsid w:val="007669B5"/>
    <w:rsid w:val="00770662"/>
    <w:rsid w:val="007733C5"/>
    <w:rsid w:val="007733D1"/>
    <w:rsid w:val="0077411D"/>
    <w:rsid w:val="00774160"/>
    <w:rsid w:val="00774338"/>
    <w:rsid w:val="00776989"/>
    <w:rsid w:val="00776D34"/>
    <w:rsid w:val="007772B6"/>
    <w:rsid w:val="00777EA7"/>
    <w:rsid w:val="007806AC"/>
    <w:rsid w:val="00780D09"/>
    <w:rsid w:val="00780D44"/>
    <w:rsid w:val="0078394A"/>
    <w:rsid w:val="00783D09"/>
    <w:rsid w:val="00784255"/>
    <w:rsid w:val="007855F1"/>
    <w:rsid w:val="007858BA"/>
    <w:rsid w:val="00787B69"/>
    <w:rsid w:val="00792AB6"/>
    <w:rsid w:val="007930D5"/>
    <w:rsid w:val="007938C5"/>
    <w:rsid w:val="00794E28"/>
    <w:rsid w:val="00795721"/>
    <w:rsid w:val="00795BB1"/>
    <w:rsid w:val="00795BF8"/>
    <w:rsid w:val="00796A5F"/>
    <w:rsid w:val="00797298"/>
    <w:rsid w:val="00797502"/>
    <w:rsid w:val="00797CD8"/>
    <w:rsid w:val="00797F01"/>
    <w:rsid w:val="007A2CAE"/>
    <w:rsid w:val="007A3419"/>
    <w:rsid w:val="007A35FC"/>
    <w:rsid w:val="007A46BB"/>
    <w:rsid w:val="007A489F"/>
    <w:rsid w:val="007A4FB7"/>
    <w:rsid w:val="007A69FD"/>
    <w:rsid w:val="007A769B"/>
    <w:rsid w:val="007A7C75"/>
    <w:rsid w:val="007B0E1F"/>
    <w:rsid w:val="007B1A53"/>
    <w:rsid w:val="007B1B4E"/>
    <w:rsid w:val="007B243C"/>
    <w:rsid w:val="007B3E40"/>
    <w:rsid w:val="007B4B41"/>
    <w:rsid w:val="007B5175"/>
    <w:rsid w:val="007B757F"/>
    <w:rsid w:val="007B7A44"/>
    <w:rsid w:val="007C0811"/>
    <w:rsid w:val="007C159C"/>
    <w:rsid w:val="007C18E5"/>
    <w:rsid w:val="007C2054"/>
    <w:rsid w:val="007C2FEF"/>
    <w:rsid w:val="007C3BE4"/>
    <w:rsid w:val="007C4B2D"/>
    <w:rsid w:val="007C55FF"/>
    <w:rsid w:val="007C5668"/>
    <w:rsid w:val="007C5C5D"/>
    <w:rsid w:val="007D08FE"/>
    <w:rsid w:val="007D289E"/>
    <w:rsid w:val="007D291C"/>
    <w:rsid w:val="007D2CD7"/>
    <w:rsid w:val="007D3F29"/>
    <w:rsid w:val="007D5046"/>
    <w:rsid w:val="007D717C"/>
    <w:rsid w:val="007E1A44"/>
    <w:rsid w:val="007E1CB1"/>
    <w:rsid w:val="007E2511"/>
    <w:rsid w:val="007E25C5"/>
    <w:rsid w:val="007E331F"/>
    <w:rsid w:val="007E34B6"/>
    <w:rsid w:val="007E3792"/>
    <w:rsid w:val="007E4054"/>
    <w:rsid w:val="007E4F23"/>
    <w:rsid w:val="007E5195"/>
    <w:rsid w:val="007E53B9"/>
    <w:rsid w:val="007E5B85"/>
    <w:rsid w:val="007E5D0F"/>
    <w:rsid w:val="007E696F"/>
    <w:rsid w:val="007E721D"/>
    <w:rsid w:val="007E78D6"/>
    <w:rsid w:val="007F06BE"/>
    <w:rsid w:val="007F166A"/>
    <w:rsid w:val="007F190E"/>
    <w:rsid w:val="007F193B"/>
    <w:rsid w:val="007F2083"/>
    <w:rsid w:val="007F2394"/>
    <w:rsid w:val="007F2696"/>
    <w:rsid w:val="007F26C2"/>
    <w:rsid w:val="007F411B"/>
    <w:rsid w:val="007F6321"/>
    <w:rsid w:val="007F79FF"/>
    <w:rsid w:val="00800C5A"/>
    <w:rsid w:val="00800D72"/>
    <w:rsid w:val="00801292"/>
    <w:rsid w:val="00803B43"/>
    <w:rsid w:val="00804321"/>
    <w:rsid w:val="0080549F"/>
    <w:rsid w:val="0080604F"/>
    <w:rsid w:val="00806AE0"/>
    <w:rsid w:val="00806B07"/>
    <w:rsid w:val="00806F68"/>
    <w:rsid w:val="008128A3"/>
    <w:rsid w:val="00812A24"/>
    <w:rsid w:val="00813D49"/>
    <w:rsid w:val="0081464D"/>
    <w:rsid w:val="00814935"/>
    <w:rsid w:val="00814E05"/>
    <w:rsid w:val="00815A83"/>
    <w:rsid w:val="00815B6E"/>
    <w:rsid w:val="00815BF4"/>
    <w:rsid w:val="0081678E"/>
    <w:rsid w:val="008211F4"/>
    <w:rsid w:val="008217C4"/>
    <w:rsid w:val="008232C2"/>
    <w:rsid w:val="008237B7"/>
    <w:rsid w:val="00823C84"/>
    <w:rsid w:val="00823D34"/>
    <w:rsid w:val="00824BFF"/>
    <w:rsid w:val="008254C0"/>
    <w:rsid w:val="0082576A"/>
    <w:rsid w:val="00827FC8"/>
    <w:rsid w:val="00831D55"/>
    <w:rsid w:val="008321D7"/>
    <w:rsid w:val="00832F23"/>
    <w:rsid w:val="00834A61"/>
    <w:rsid w:val="008350C8"/>
    <w:rsid w:val="00835441"/>
    <w:rsid w:val="00837071"/>
    <w:rsid w:val="00837E87"/>
    <w:rsid w:val="00837F2F"/>
    <w:rsid w:val="0084040E"/>
    <w:rsid w:val="00840D97"/>
    <w:rsid w:val="0084119A"/>
    <w:rsid w:val="00841631"/>
    <w:rsid w:val="008418CB"/>
    <w:rsid w:val="00841C29"/>
    <w:rsid w:val="008424BC"/>
    <w:rsid w:val="00843E9E"/>
    <w:rsid w:val="0084431D"/>
    <w:rsid w:val="00844815"/>
    <w:rsid w:val="008450C4"/>
    <w:rsid w:val="00846224"/>
    <w:rsid w:val="0084627F"/>
    <w:rsid w:val="0084699A"/>
    <w:rsid w:val="00846D3D"/>
    <w:rsid w:val="0084755D"/>
    <w:rsid w:val="00850A2B"/>
    <w:rsid w:val="0085199D"/>
    <w:rsid w:val="008529BB"/>
    <w:rsid w:val="00852E8E"/>
    <w:rsid w:val="00853DF6"/>
    <w:rsid w:val="008549F2"/>
    <w:rsid w:val="0086046E"/>
    <w:rsid w:val="00861C38"/>
    <w:rsid w:val="008621EB"/>
    <w:rsid w:val="008624C6"/>
    <w:rsid w:val="00862FB9"/>
    <w:rsid w:val="008639FB"/>
    <w:rsid w:val="008642CA"/>
    <w:rsid w:val="00864697"/>
    <w:rsid w:val="00865192"/>
    <w:rsid w:val="00865315"/>
    <w:rsid w:val="008659F3"/>
    <w:rsid w:val="008660BD"/>
    <w:rsid w:val="00866470"/>
    <w:rsid w:val="008664EB"/>
    <w:rsid w:val="00866534"/>
    <w:rsid w:val="00870338"/>
    <w:rsid w:val="0087052F"/>
    <w:rsid w:val="008716C1"/>
    <w:rsid w:val="008719A5"/>
    <w:rsid w:val="00871B14"/>
    <w:rsid w:val="00871B61"/>
    <w:rsid w:val="00872580"/>
    <w:rsid w:val="00872DBB"/>
    <w:rsid w:val="008735BB"/>
    <w:rsid w:val="00873C00"/>
    <w:rsid w:val="00873CD4"/>
    <w:rsid w:val="00873DDF"/>
    <w:rsid w:val="00873E3F"/>
    <w:rsid w:val="00873FF5"/>
    <w:rsid w:val="0087442A"/>
    <w:rsid w:val="00875770"/>
    <w:rsid w:val="00877867"/>
    <w:rsid w:val="00880A25"/>
    <w:rsid w:val="008817D8"/>
    <w:rsid w:val="0088227B"/>
    <w:rsid w:val="00883004"/>
    <w:rsid w:val="00883990"/>
    <w:rsid w:val="00883B48"/>
    <w:rsid w:val="008842EE"/>
    <w:rsid w:val="00886DC6"/>
    <w:rsid w:val="00887005"/>
    <w:rsid w:val="008874FA"/>
    <w:rsid w:val="00891F50"/>
    <w:rsid w:val="00892907"/>
    <w:rsid w:val="00892BB4"/>
    <w:rsid w:val="00893C6B"/>
    <w:rsid w:val="00893C93"/>
    <w:rsid w:val="008942A8"/>
    <w:rsid w:val="00894E9C"/>
    <w:rsid w:val="008956E4"/>
    <w:rsid w:val="0089611A"/>
    <w:rsid w:val="00897DA1"/>
    <w:rsid w:val="008A2BFF"/>
    <w:rsid w:val="008A459E"/>
    <w:rsid w:val="008A4CF0"/>
    <w:rsid w:val="008A5798"/>
    <w:rsid w:val="008A657F"/>
    <w:rsid w:val="008A6AB3"/>
    <w:rsid w:val="008A7291"/>
    <w:rsid w:val="008B0E5B"/>
    <w:rsid w:val="008B1CE2"/>
    <w:rsid w:val="008B21CA"/>
    <w:rsid w:val="008B33C7"/>
    <w:rsid w:val="008B3460"/>
    <w:rsid w:val="008B6F6B"/>
    <w:rsid w:val="008B79DA"/>
    <w:rsid w:val="008C069A"/>
    <w:rsid w:val="008C13CE"/>
    <w:rsid w:val="008C1D4E"/>
    <w:rsid w:val="008C2CEE"/>
    <w:rsid w:val="008C402F"/>
    <w:rsid w:val="008C4BC1"/>
    <w:rsid w:val="008C627A"/>
    <w:rsid w:val="008C6873"/>
    <w:rsid w:val="008C7238"/>
    <w:rsid w:val="008D0086"/>
    <w:rsid w:val="008D0D19"/>
    <w:rsid w:val="008D2A9D"/>
    <w:rsid w:val="008D2AA6"/>
    <w:rsid w:val="008D4317"/>
    <w:rsid w:val="008D4812"/>
    <w:rsid w:val="008D5D36"/>
    <w:rsid w:val="008D5EC2"/>
    <w:rsid w:val="008D7131"/>
    <w:rsid w:val="008E26CE"/>
    <w:rsid w:val="008E2931"/>
    <w:rsid w:val="008E298D"/>
    <w:rsid w:val="008E2E10"/>
    <w:rsid w:val="008E341F"/>
    <w:rsid w:val="008E354F"/>
    <w:rsid w:val="008E390D"/>
    <w:rsid w:val="008E4092"/>
    <w:rsid w:val="008F028A"/>
    <w:rsid w:val="008F0D53"/>
    <w:rsid w:val="008F1D36"/>
    <w:rsid w:val="008F281E"/>
    <w:rsid w:val="008F3D7F"/>
    <w:rsid w:val="008F4677"/>
    <w:rsid w:val="008F4A55"/>
    <w:rsid w:val="008F5570"/>
    <w:rsid w:val="008F6989"/>
    <w:rsid w:val="008F6F5B"/>
    <w:rsid w:val="008F7F01"/>
    <w:rsid w:val="009010DC"/>
    <w:rsid w:val="00901381"/>
    <w:rsid w:val="00902D7E"/>
    <w:rsid w:val="00903EA2"/>
    <w:rsid w:val="009068A3"/>
    <w:rsid w:val="00910258"/>
    <w:rsid w:val="0091072A"/>
    <w:rsid w:val="00910ADC"/>
    <w:rsid w:val="009131BF"/>
    <w:rsid w:val="009133D0"/>
    <w:rsid w:val="00914641"/>
    <w:rsid w:val="00914C1A"/>
    <w:rsid w:val="0091544C"/>
    <w:rsid w:val="00915784"/>
    <w:rsid w:val="00915B2C"/>
    <w:rsid w:val="0091619A"/>
    <w:rsid w:val="00921586"/>
    <w:rsid w:val="00921F32"/>
    <w:rsid w:val="00922CD3"/>
    <w:rsid w:val="00924F40"/>
    <w:rsid w:val="0092522D"/>
    <w:rsid w:val="00925985"/>
    <w:rsid w:val="00927373"/>
    <w:rsid w:val="0093149C"/>
    <w:rsid w:val="00932475"/>
    <w:rsid w:val="0093255A"/>
    <w:rsid w:val="00932E55"/>
    <w:rsid w:val="0093573E"/>
    <w:rsid w:val="00935D69"/>
    <w:rsid w:val="00936BEE"/>
    <w:rsid w:val="00940FE2"/>
    <w:rsid w:val="00942C40"/>
    <w:rsid w:val="00944A23"/>
    <w:rsid w:val="00944EF2"/>
    <w:rsid w:val="0094620F"/>
    <w:rsid w:val="009478F4"/>
    <w:rsid w:val="00950362"/>
    <w:rsid w:val="00950735"/>
    <w:rsid w:val="0095088C"/>
    <w:rsid w:val="00952BBF"/>
    <w:rsid w:val="009534A8"/>
    <w:rsid w:val="009546C4"/>
    <w:rsid w:val="0095515F"/>
    <w:rsid w:val="009556B7"/>
    <w:rsid w:val="00955E06"/>
    <w:rsid w:val="009578CE"/>
    <w:rsid w:val="00957A0D"/>
    <w:rsid w:val="00957BB5"/>
    <w:rsid w:val="0096290D"/>
    <w:rsid w:val="00962D7F"/>
    <w:rsid w:val="009644B4"/>
    <w:rsid w:val="00966BBF"/>
    <w:rsid w:val="00966FE6"/>
    <w:rsid w:val="009670E6"/>
    <w:rsid w:val="009707E0"/>
    <w:rsid w:val="00971B97"/>
    <w:rsid w:val="00972A31"/>
    <w:rsid w:val="00972BB2"/>
    <w:rsid w:val="00972F4B"/>
    <w:rsid w:val="009734EA"/>
    <w:rsid w:val="0097415B"/>
    <w:rsid w:val="009741D8"/>
    <w:rsid w:val="0097481F"/>
    <w:rsid w:val="009749DC"/>
    <w:rsid w:val="00976ECC"/>
    <w:rsid w:val="009776BE"/>
    <w:rsid w:val="00980174"/>
    <w:rsid w:val="0098039F"/>
    <w:rsid w:val="00980847"/>
    <w:rsid w:val="00982C25"/>
    <w:rsid w:val="00982D0D"/>
    <w:rsid w:val="0098348E"/>
    <w:rsid w:val="0098665B"/>
    <w:rsid w:val="00990BBF"/>
    <w:rsid w:val="00990C30"/>
    <w:rsid w:val="00991170"/>
    <w:rsid w:val="0099459B"/>
    <w:rsid w:val="0099557F"/>
    <w:rsid w:val="0099629A"/>
    <w:rsid w:val="00996468"/>
    <w:rsid w:val="00996694"/>
    <w:rsid w:val="0099693B"/>
    <w:rsid w:val="0099718E"/>
    <w:rsid w:val="009976A7"/>
    <w:rsid w:val="009A0565"/>
    <w:rsid w:val="009A0668"/>
    <w:rsid w:val="009A0EEB"/>
    <w:rsid w:val="009A1C43"/>
    <w:rsid w:val="009A1F7D"/>
    <w:rsid w:val="009A2016"/>
    <w:rsid w:val="009A3384"/>
    <w:rsid w:val="009A34B1"/>
    <w:rsid w:val="009A374B"/>
    <w:rsid w:val="009A3C26"/>
    <w:rsid w:val="009A5619"/>
    <w:rsid w:val="009A5BC7"/>
    <w:rsid w:val="009B0A31"/>
    <w:rsid w:val="009B2053"/>
    <w:rsid w:val="009B2651"/>
    <w:rsid w:val="009B4346"/>
    <w:rsid w:val="009B54A5"/>
    <w:rsid w:val="009B6612"/>
    <w:rsid w:val="009B6C14"/>
    <w:rsid w:val="009B7502"/>
    <w:rsid w:val="009B7A5E"/>
    <w:rsid w:val="009B7E3F"/>
    <w:rsid w:val="009C006C"/>
    <w:rsid w:val="009C10BC"/>
    <w:rsid w:val="009C24C6"/>
    <w:rsid w:val="009C2881"/>
    <w:rsid w:val="009C28B9"/>
    <w:rsid w:val="009C337A"/>
    <w:rsid w:val="009C5CA8"/>
    <w:rsid w:val="009C67C9"/>
    <w:rsid w:val="009C7C22"/>
    <w:rsid w:val="009D1FA0"/>
    <w:rsid w:val="009D2F3F"/>
    <w:rsid w:val="009D5DED"/>
    <w:rsid w:val="009D6371"/>
    <w:rsid w:val="009D7F08"/>
    <w:rsid w:val="009E191F"/>
    <w:rsid w:val="009E2E73"/>
    <w:rsid w:val="009E41AB"/>
    <w:rsid w:val="009E5ABB"/>
    <w:rsid w:val="009E5D2E"/>
    <w:rsid w:val="009E5F2B"/>
    <w:rsid w:val="009E67F2"/>
    <w:rsid w:val="009E727D"/>
    <w:rsid w:val="009F08C5"/>
    <w:rsid w:val="009F1549"/>
    <w:rsid w:val="009F2115"/>
    <w:rsid w:val="009F31F4"/>
    <w:rsid w:val="009F4227"/>
    <w:rsid w:val="009F4878"/>
    <w:rsid w:val="009F4B15"/>
    <w:rsid w:val="009F5D08"/>
    <w:rsid w:val="009F7978"/>
    <w:rsid w:val="009F7D55"/>
    <w:rsid w:val="00A00601"/>
    <w:rsid w:val="00A0098A"/>
    <w:rsid w:val="00A00A9F"/>
    <w:rsid w:val="00A016AE"/>
    <w:rsid w:val="00A02BF3"/>
    <w:rsid w:val="00A02E00"/>
    <w:rsid w:val="00A02E22"/>
    <w:rsid w:val="00A038FB"/>
    <w:rsid w:val="00A03DFF"/>
    <w:rsid w:val="00A041F2"/>
    <w:rsid w:val="00A059F8"/>
    <w:rsid w:val="00A06CEC"/>
    <w:rsid w:val="00A074A1"/>
    <w:rsid w:val="00A11204"/>
    <w:rsid w:val="00A11680"/>
    <w:rsid w:val="00A1172E"/>
    <w:rsid w:val="00A1292D"/>
    <w:rsid w:val="00A12BB8"/>
    <w:rsid w:val="00A12EA4"/>
    <w:rsid w:val="00A13575"/>
    <w:rsid w:val="00A135C0"/>
    <w:rsid w:val="00A1455B"/>
    <w:rsid w:val="00A1481D"/>
    <w:rsid w:val="00A15B69"/>
    <w:rsid w:val="00A15FA4"/>
    <w:rsid w:val="00A207B0"/>
    <w:rsid w:val="00A20A34"/>
    <w:rsid w:val="00A2151E"/>
    <w:rsid w:val="00A21650"/>
    <w:rsid w:val="00A22ACB"/>
    <w:rsid w:val="00A22D1E"/>
    <w:rsid w:val="00A231C5"/>
    <w:rsid w:val="00A23357"/>
    <w:rsid w:val="00A23A6E"/>
    <w:rsid w:val="00A2400A"/>
    <w:rsid w:val="00A2410E"/>
    <w:rsid w:val="00A2486E"/>
    <w:rsid w:val="00A249AE"/>
    <w:rsid w:val="00A24D69"/>
    <w:rsid w:val="00A25846"/>
    <w:rsid w:val="00A25944"/>
    <w:rsid w:val="00A25DF4"/>
    <w:rsid w:val="00A26D5B"/>
    <w:rsid w:val="00A278FE"/>
    <w:rsid w:val="00A30BDF"/>
    <w:rsid w:val="00A32992"/>
    <w:rsid w:val="00A32C8B"/>
    <w:rsid w:val="00A33873"/>
    <w:rsid w:val="00A34ABF"/>
    <w:rsid w:val="00A34E9E"/>
    <w:rsid w:val="00A35171"/>
    <w:rsid w:val="00A35B6F"/>
    <w:rsid w:val="00A41282"/>
    <w:rsid w:val="00A4214E"/>
    <w:rsid w:val="00A42D9B"/>
    <w:rsid w:val="00A4511A"/>
    <w:rsid w:val="00A457AB"/>
    <w:rsid w:val="00A4655E"/>
    <w:rsid w:val="00A46D6C"/>
    <w:rsid w:val="00A47C09"/>
    <w:rsid w:val="00A51650"/>
    <w:rsid w:val="00A519F0"/>
    <w:rsid w:val="00A51DB5"/>
    <w:rsid w:val="00A521DD"/>
    <w:rsid w:val="00A52CD0"/>
    <w:rsid w:val="00A53394"/>
    <w:rsid w:val="00A53A2F"/>
    <w:rsid w:val="00A542C7"/>
    <w:rsid w:val="00A54AE5"/>
    <w:rsid w:val="00A54B43"/>
    <w:rsid w:val="00A54BA0"/>
    <w:rsid w:val="00A55C21"/>
    <w:rsid w:val="00A55E38"/>
    <w:rsid w:val="00A5635E"/>
    <w:rsid w:val="00A57E7C"/>
    <w:rsid w:val="00A611BC"/>
    <w:rsid w:val="00A6171E"/>
    <w:rsid w:val="00A62B36"/>
    <w:rsid w:val="00A636F2"/>
    <w:rsid w:val="00A640C6"/>
    <w:rsid w:val="00A65447"/>
    <w:rsid w:val="00A6607F"/>
    <w:rsid w:val="00A677B2"/>
    <w:rsid w:val="00A677D4"/>
    <w:rsid w:val="00A70E83"/>
    <w:rsid w:val="00A71908"/>
    <w:rsid w:val="00A71BEB"/>
    <w:rsid w:val="00A72D62"/>
    <w:rsid w:val="00A73C33"/>
    <w:rsid w:val="00A74091"/>
    <w:rsid w:val="00A74163"/>
    <w:rsid w:val="00A75F04"/>
    <w:rsid w:val="00A77311"/>
    <w:rsid w:val="00A779B2"/>
    <w:rsid w:val="00A77EA3"/>
    <w:rsid w:val="00A84234"/>
    <w:rsid w:val="00A85905"/>
    <w:rsid w:val="00A86F43"/>
    <w:rsid w:val="00A903EE"/>
    <w:rsid w:val="00A92B32"/>
    <w:rsid w:val="00A92BF8"/>
    <w:rsid w:val="00A92EA2"/>
    <w:rsid w:val="00A93069"/>
    <w:rsid w:val="00A97EEA"/>
    <w:rsid w:val="00AA0394"/>
    <w:rsid w:val="00AA045F"/>
    <w:rsid w:val="00AA09D6"/>
    <w:rsid w:val="00AA2540"/>
    <w:rsid w:val="00AA2DE3"/>
    <w:rsid w:val="00AA3765"/>
    <w:rsid w:val="00AA378E"/>
    <w:rsid w:val="00AA3ED0"/>
    <w:rsid w:val="00AA40D9"/>
    <w:rsid w:val="00AA431B"/>
    <w:rsid w:val="00AA439B"/>
    <w:rsid w:val="00AA4AE6"/>
    <w:rsid w:val="00AA4FC9"/>
    <w:rsid w:val="00AA5165"/>
    <w:rsid w:val="00AA784B"/>
    <w:rsid w:val="00AB01DE"/>
    <w:rsid w:val="00AB17F0"/>
    <w:rsid w:val="00AB5206"/>
    <w:rsid w:val="00AC0673"/>
    <w:rsid w:val="00AC157F"/>
    <w:rsid w:val="00AC343A"/>
    <w:rsid w:val="00AC3966"/>
    <w:rsid w:val="00AC53F4"/>
    <w:rsid w:val="00AC5BE4"/>
    <w:rsid w:val="00AC5E75"/>
    <w:rsid w:val="00AC68C4"/>
    <w:rsid w:val="00AC6A3A"/>
    <w:rsid w:val="00AC77CE"/>
    <w:rsid w:val="00AC7E98"/>
    <w:rsid w:val="00AD0824"/>
    <w:rsid w:val="00AD2225"/>
    <w:rsid w:val="00AD285F"/>
    <w:rsid w:val="00AD3FF4"/>
    <w:rsid w:val="00AD47E2"/>
    <w:rsid w:val="00AD4A31"/>
    <w:rsid w:val="00AD55B6"/>
    <w:rsid w:val="00AD5978"/>
    <w:rsid w:val="00AD6518"/>
    <w:rsid w:val="00AD78F4"/>
    <w:rsid w:val="00AE1F72"/>
    <w:rsid w:val="00AE49DC"/>
    <w:rsid w:val="00AE6133"/>
    <w:rsid w:val="00AF0098"/>
    <w:rsid w:val="00AF1185"/>
    <w:rsid w:val="00AF2B03"/>
    <w:rsid w:val="00AF37FA"/>
    <w:rsid w:val="00AF3D69"/>
    <w:rsid w:val="00AF4334"/>
    <w:rsid w:val="00AF4527"/>
    <w:rsid w:val="00AF5F9F"/>
    <w:rsid w:val="00AF70AD"/>
    <w:rsid w:val="00AF7156"/>
    <w:rsid w:val="00B008C0"/>
    <w:rsid w:val="00B02560"/>
    <w:rsid w:val="00B0335E"/>
    <w:rsid w:val="00B0409A"/>
    <w:rsid w:val="00B04471"/>
    <w:rsid w:val="00B047E3"/>
    <w:rsid w:val="00B04FC1"/>
    <w:rsid w:val="00B06425"/>
    <w:rsid w:val="00B1006E"/>
    <w:rsid w:val="00B10243"/>
    <w:rsid w:val="00B10355"/>
    <w:rsid w:val="00B11F0E"/>
    <w:rsid w:val="00B122C6"/>
    <w:rsid w:val="00B1254B"/>
    <w:rsid w:val="00B14740"/>
    <w:rsid w:val="00B15528"/>
    <w:rsid w:val="00B163D3"/>
    <w:rsid w:val="00B16BBA"/>
    <w:rsid w:val="00B17047"/>
    <w:rsid w:val="00B170F2"/>
    <w:rsid w:val="00B1724E"/>
    <w:rsid w:val="00B21676"/>
    <w:rsid w:val="00B21B0C"/>
    <w:rsid w:val="00B2336C"/>
    <w:rsid w:val="00B23964"/>
    <w:rsid w:val="00B242D3"/>
    <w:rsid w:val="00B247AC"/>
    <w:rsid w:val="00B31051"/>
    <w:rsid w:val="00B31D06"/>
    <w:rsid w:val="00B323D3"/>
    <w:rsid w:val="00B32B85"/>
    <w:rsid w:val="00B34000"/>
    <w:rsid w:val="00B35A94"/>
    <w:rsid w:val="00B37A33"/>
    <w:rsid w:val="00B37C99"/>
    <w:rsid w:val="00B415A4"/>
    <w:rsid w:val="00B41E9F"/>
    <w:rsid w:val="00B4370E"/>
    <w:rsid w:val="00B441BC"/>
    <w:rsid w:val="00B4425E"/>
    <w:rsid w:val="00B4432E"/>
    <w:rsid w:val="00B44509"/>
    <w:rsid w:val="00B44627"/>
    <w:rsid w:val="00B45C9B"/>
    <w:rsid w:val="00B4602A"/>
    <w:rsid w:val="00B4738B"/>
    <w:rsid w:val="00B47C03"/>
    <w:rsid w:val="00B502D9"/>
    <w:rsid w:val="00B51842"/>
    <w:rsid w:val="00B51A07"/>
    <w:rsid w:val="00B51FAF"/>
    <w:rsid w:val="00B52614"/>
    <w:rsid w:val="00B52B7C"/>
    <w:rsid w:val="00B53304"/>
    <w:rsid w:val="00B5418C"/>
    <w:rsid w:val="00B54859"/>
    <w:rsid w:val="00B575B7"/>
    <w:rsid w:val="00B60C96"/>
    <w:rsid w:val="00B61910"/>
    <w:rsid w:val="00B62AD5"/>
    <w:rsid w:val="00B63151"/>
    <w:rsid w:val="00B64060"/>
    <w:rsid w:val="00B65AF8"/>
    <w:rsid w:val="00B707FF"/>
    <w:rsid w:val="00B708AC"/>
    <w:rsid w:val="00B7176D"/>
    <w:rsid w:val="00B72142"/>
    <w:rsid w:val="00B760E3"/>
    <w:rsid w:val="00B7626F"/>
    <w:rsid w:val="00B810D0"/>
    <w:rsid w:val="00B8118D"/>
    <w:rsid w:val="00B82D9B"/>
    <w:rsid w:val="00B83242"/>
    <w:rsid w:val="00B857D6"/>
    <w:rsid w:val="00B86A0C"/>
    <w:rsid w:val="00B87179"/>
    <w:rsid w:val="00B87452"/>
    <w:rsid w:val="00B874F5"/>
    <w:rsid w:val="00B87764"/>
    <w:rsid w:val="00B9049D"/>
    <w:rsid w:val="00B90A2B"/>
    <w:rsid w:val="00B915FA"/>
    <w:rsid w:val="00B916E1"/>
    <w:rsid w:val="00B92458"/>
    <w:rsid w:val="00B93D9E"/>
    <w:rsid w:val="00B94088"/>
    <w:rsid w:val="00B94426"/>
    <w:rsid w:val="00B9451D"/>
    <w:rsid w:val="00B97200"/>
    <w:rsid w:val="00BA01E7"/>
    <w:rsid w:val="00BA1236"/>
    <w:rsid w:val="00BA2CB5"/>
    <w:rsid w:val="00BA32AA"/>
    <w:rsid w:val="00BA62BB"/>
    <w:rsid w:val="00BB0965"/>
    <w:rsid w:val="00BB2BBD"/>
    <w:rsid w:val="00BB2F22"/>
    <w:rsid w:val="00BB39D1"/>
    <w:rsid w:val="00BB3ADD"/>
    <w:rsid w:val="00BB46B3"/>
    <w:rsid w:val="00BB5235"/>
    <w:rsid w:val="00BB61B0"/>
    <w:rsid w:val="00BB6B9E"/>
    <w:rsid w:val="00BC0505"/>
    <w:rsid w:val="00BC0BFF"/>
    <w:rsid w:val="00BC1A57"/>
    <w:rsid w:val="00BC1D8D"/>
    <w:rsid w:val="00BC256F"/>
    <w:rsid w:val="00BC2798"/>
    <w:rsid w:val="00BC2968"/>
    <w:rsid w:val="00BC5A17"/>
    <w:rsid w:val="00BC5B2F"/>
    <w:rsid w:val="00BC683A"/>
    <w:rsid w:val="00BD1851"/>
    <w:rsid w:val="00BD303F"/>
    <w:rsid w:val="00BD4339"/>
    <w:rsid w:val="00BD5156"/>
    <w:rsid w:val="00BD5ABD"/>
    <w:rsid w:val="00BD656F"/>
    <w:rsid w:val="00BE294A"/>
    <w:rsid w:val="00BE2A58"/>
    <w:rsid w:val="00BE415B"/>
    <w:rsid w:val="00BE58FA"/>
    <w:rsid w:val="00BE59C7"/>
    <w:rsid w:val="00BE6ADD"/>
    <w:rsid w:val="00BE7F2D"/>
    <w:rsid w:val="00BF017E"/>
    <w:rsid w:val="00BF0E98"/>
    <w:rsid w:val="00BF1DAB"/>
    <w:rsid w:val="00BF26C0"/>
    <w:rsid w:val="00BF33D6"/>
    <w:rsid w:val="00BF367A"/>
    <w:rsid w:val="00BF470A"/>
    <w:rsid w:val="00BF5C27"/>
    <w:rsid w:val="00BF6458"/>
    <w:rsid w:val="00BF7C43"/>
    <w:rsid w:val="00C00190"/>
    <w:rsid w:val="00C0076F"/>
    <w:rsid w:val="00C0571E"/>
    <w:rsid w:val="00C05797"/>
    <w:rsid w:val="00C057B8"/>
    <w:rsid w:val="00C05814"/>
    <w:rsid w:val="00C0665D"/>
    <w:rsid w:val="00C06F87"/>
    <w:rsid w:val="00C0797C"/>
    <w:rsid w:val="00C10C09"/>
    <w:rsid w:val="00C11997"/>
    <w:rsid w:val="00C11F87"/>
    <w:rsid w:val="00C12931"/>
    <w:rsid w:val="00C13512"/>
    <w:rsid w:val="00C147F9"/>
    <w:rsid w:val="00C14958"/>
    <w:rsid w:val="00C14E46"/>
    <w:rsid w:val="00C1573C"/>
    <w:rsid w:val="00C16AD5"/>
    <w:rsid w:val="00C17156"/>
    <w:rsid w:val="00C2152B"/>
    <w:rsid w:val="00C21C14"/>
    <w:rsid w:val="00C23BFB"/>
    <w:rsid w:val="00C23CEF"/>
    <w:rsid w:val="00C2479E"/>
    <w:rsid w:val="00C24B14"/>
    <w:rsid w:val="00C24D27"/>
    <w:rsid w:val="00C2520D"/>
    <w:rsid w:val="00C2564F"/>
    <w:rsid w:val="00C266ED"/>
    <w:rsid w:val="00C27CF0"/>
    <w:rsid w:val="00C3417A"/>
    <w:rsid w:val="00C37E31"/>
    <w:rsid w:val="00C413A7"/>
    <w:rsid w:val="00C41567"/>
    <w:rsid w:val="00C417D0"/>
    <w:rsid w:val="00C4185C"/>
    <w:rsid w:val="00C425F7"/>
    <w:rsid w:val="00C426FA"/>
    <w:rsid w:val="00C43B72"/>
    <w:rsid w:val="00C440F3"/>
    <w:rsid w:val="00C4607C"/>
    <w:rsid w:val="00C46A8D"/>
    <w:rsid w:val="00C47BED"/>
    <w:rsid w:val="00C508C0"/>
    <w:rsid w:val="00C508DF"/>
    <w:rsid w:val="00C50BE5"/>
    <w:rsid w:val="00C512EB"/>
    <w:rsid w:val="00C5256E"/>
    <w:rsid w:val="00C52C5F"/>
    <w:rsid w:val="00C544C4"/>
    <w:rsid w:val="00C54649"/>
    <w:rsid w:val="00C54A0E"/>
    <w:rsid w:val="00C54A68"/>
    <w:rsid w:val="00C5538F"/>
    <w:rsid w:val="00C55655"/>
    <w:rsid w:val="00C557A4"/>
    <w:rsid w:val="00C55B00"/>
    <w:rsid w:val="00C55BE3"/>
    <w:rsid w:val="00C564D7"/>
    <w:rsid w:val="00C5670A"/>
    <w:rsid w:val="00C61579"/>
    <w:rsid w:val="00C62067"/>
    <w:rsid w:val="00C6257E"/>
    <w:rsid w:val="00C649E9"/>
    <w:rsid w:val="00C65714"/>
    <w:rsid w:val="00C65ED2"/>
    <w:rsid w:val="00C663F6"/>
    <w:rsid w:val="00C6721F"/>
    <w:rsid w:val="00C67ABC"/>
    <w:rsid w:val="00C70C7B"/>
    <w:rsid w:val="00C70D92"/>
    <w:rsid w:val="00C70DD3"/>
    <w:rsid w:val="00C71A1B"/>
    <w:rsid w:val="00C71D02"/>
    <w:rsid w:val="00C7257F"/>
    <w:rsid w:val="00C73712"/>
    <w:rsid w:val="00C740A0"/>
    <w:rsid w:val="00C748A4"/>
    <w:rsid w:val="00C74AA7"/>
    <w:rsid w:val="00C75BB7"/>
    <w:rsid w:val="00C8081B"/>
    <w:rsid w:val="00C80EED"/>
    <w:rsid w:val="00C821C0"/>
    <w:rsid w:val="00C822D2"/>
    <w:rsid w:val="00C82767"/>
    <w:rsid w:val="00C82DA7"/>
    <w:rsid w:val="00C8338F"/>
    <w:rsid w:val="00C83674"/>
    <w:rsid w:val="00C8408F"/>
    <w:rsid w:val="00C84EE5"/>
    <w:rsid w:val="00C84F0B"/>
    <w:rsid w:val="00C85B7A"/>
    <w:rsid w:val="00C85BAD"/>
    <w:rsid w:val="00C86887"/>
    <w:rsid w:val="00C9133F"/>
    <w:rsid w:val="00C93654"/>
    <w:rsid w:val="00C94CA5"/>
    <w:rsid w:val="00C95096"/>
    <w:rsid w:val="00C95834"/>
    <w:rsid w:val="00C95E32"/>
    <w:rsid w:val="00C9609A"/>
    <w:rsid w:val="00C9628A"/>
    <w:rsid w:val="00C96CEF"/>
    <w:rsid w:val="00C97E37"/>
    <w:rsid w:val="00CA14F9"/>
    <w:rsid w:val="00CA292B"/>
    <w:rsid w:val="00CA671B"/>
    <w:rsid w:val="00CA6858"/>
    <w:rsid w:val="00CA6D16"/>
    <w:rsid w:val="00CA71D6"/>
    <w:rsid w:val="00CA7CFC"/>
    <w:rsid w:val="00CA7FD0"/>
    <w:rsid w:val="00CB0231"/>
    <w:rsid w:val="00CB0EC5"/>
    <w:rsid w:val="00CB1390"/>
    <w:rsid w:val="00CB1B7A"/>
    <w:rsid w:val="00CB2C5F"/>
    <w:rsid w:val="00CB4162"/>
    <w:rsid w:val="00CB4BE9"/>
    <w:rsid w:val="00CB55C7"/>
    <w:rsid w:val="00CB56A3"/>
    <w:rsid w:val="00CB5BC0"/>
    <w:rsid w:val="00CB64B3"/>
    <w:rsid w:val="00CB6B98"/>
    <w:rsid w:val="00CC0039"/>
    <w:rsid w:val="00CC0072"/>
    <w:rsid w:val="00CC1B66"/>
    <w:rsid w:val="00CC2CBC"/>
    <w:rsid w:val="00CC2FE9"/>
    <w:rsid w:val="00CC32E7"/>
    <w:rsid w:val="00CC3521"/>
    <w:rsid w:val="00CC35EC"/>
    <w:rsid w:val="00CC3C71"/>
    <w:rsid w:val="00CC485F"/>
    <w:rsid w:val="00CC591A"/>
    <w:rsid w:val="00CC5DAB"/>
    <w:rsid w:val="00CC6C49"/>
    <w:rsid w:val="00CD1420"/>
    <w:rsid w:val="00CD3083"/>
    <w:rsid w:val="00CD3639"/>
    <w:rsid w:val="00CD6086"/>
    <w:rsid w:val="00CD6B7B"/>
    <w:rsid w:val="00CD6BDF"/>
    <w:rsid w:val="00CE01E1"/>
    <w:rsid w:val="00CE28A1"/>
    <w:rsid w:val="00CE30C2"/>
    <w:rsid w:val="00CE35C0"/>
    <w:rsid w:val="00CE3F22"/>
    <w:rsid w:val="00CE4415"/>
    <w:rsid w:val="00CE7182"/>
    <w:rsid w:val="00CE7E25"/>
    <w:rsid w:val="00CF1C57"/>
    <w:rsid w:val="00CF2754"/>
    <w:rsid w:val="00CF2C72"/>
    <w:rsid w:val="00CF5059"/>
    <w:rsid w:val="00D005A2"/>
    <w:rsid w:val="00D00AF9"/>
    <w:rsid w:val="00D0346F"/>
    <w:rsid w:val="00D035BC"/>
    <w:rsid w:val="00D0448B"/>
    <w:rsid w:val="00D055A5"/>
    <w:rsid w:val="00D05A33"/>
    <w:rsid w:val="00D0709B"/>
    <w:rsid w:val="00D07255"/>
    <w:rsid w:val="00D102D1"/>
    <w:rsid w:val="00D120BD"/>
    <w:rsid w:val="00D12480"/>
    <w:rsid w:val="00D12C74"/>
    <w:rsid w:val="00D1303F"/>
    <w:rsid w:val="00D1688F"/>
    <w:rsid w:val="00D16934"/>
    <w:rsid w:val="00D17A00"/>
    <w:rsid w:val="00D17B49"/>
    <w:rsid w:val="00D22EE5"/>
    <w:rsid w:val="00D23E6A"/>
    <w:rsid w:val="00D2415A"/>
    <w:rsid w:val="00D2459E"/>
    <w:rsid w:val="00D248ED"/>
    <w:rsid w:val="00D25013"/>
    <w:rsid w:val="00D27F4E"/>
    <w:rsid w:val="00D305DB"/>
    <w:rsid w:val="00D30B63"/>
    <w:rsid w:val="00D31070"/>
    <w:rsid w:val="00D31DC2"/>
    <w:rsid w:val="00D321DE"/>
    <w:rsid w:val="00D34240"/>
    <w:rsid w:val="00D34F0F"/>
    <w:rsid w:val="00D37CC7"/>
    <w:rsid w:val="00D40309"/>
    <w:rsid w:val="00D40B71"/>
    <w:rsid w:val="00D42DD3"/>
    <w:rsid w:val="00D4335C"/>
    <w:rsid w:val="00D4337D"/>
    <w:rsid w:val="00D43CD5"/>
    <w:rsid w:val="00D43F08"/>
    <w:rsid w:val="00D447C0"/>
    <w:rsid w:val="00D458AC"/>
    <w:rsid w:val="00D46546"/>
    <w:rsid w:val="00D468C4"/>
    <w:rsid w:val="00D47631"/>
    <w:rsid w:val="00D47CD5"/>
    <w:rsid w:val="00D514D6"/>
    <w:rsid w:val="00D5216B"/>
    <w:rsid w:val="00D546C7"/>
    <w:rsid w:val="00D56348"/>
    <w:rsid w:val="00D57473"/>
    <w:rsid w:val="00D57CFB"/>
    <w:rsid w:val="00D601ED"/>
    <w:rsid w:val="00D6049A"/>
    <w:rsid w:val="00D605B0"/>
    <w:rsid w:val="00D60BBA"/>
    <w:rsid w:val="00D610F4"/>
    <w:rsid w:val="00D633D3"/>
    <w:rsid w:val="00D6445D"/>
    <w:rsid w:val="00D648C2"/>
    <w:rsid w:val="00D64911"/>
    <w:rsid w:val="00D668D3"/>
    <w:rsid w:val="00D67F82"/>
    <w:rsid w:val="00D70483"/>
    <w:rsid w:val="00D707AB"/>
    <w:rsid w:val="00D72083"/>
    <w:rsid w:val="00D72B37"/>
    <w:rsid w:val="00D73AA0"/>
    <w:rsid w:val="00D75451"/>
    <w:rsid w:val="00D80A46"/>
    <w:rsid w:val="00D8132C"/>
    <w:rsid w:val="00D81CE7"/>
    <w:rsid w:val="00D81D8D"/>
    <w:rsid w:val="00D81EC1"/>
    <w:rsid w:val="00D82830"/>
    <w:rsid w:val="00D83838"/>
    <w:rsid w:val="00D8555C"/>
    <w:rsid w:val="00D85804"/>
    <w:rsid w:val="00D85F48"/>
    <w:rsid w:val="00D9029F"/>
    <w:rsid w:val="00D919D0"/>
    <w:rsid w:val="00D939D7"/>
    <w:rsid w:val="00D95582"/>
    <w:rsid w:val="00D95710"/>
    <w:rsid w:val="00D95790"/>
    <w:rsid w:val="00D95864"/>
    <w:rsid w:val="00D971A5"/>
    <w:rsid w:val="00DA0A25"/>
    <w:rsid w:val="00DA0CF2"/>
    <w:rsid w:val="00DA279B"/>
    <w:rsid w:val="00DA29DB"/>
    <w:rsid w:val="00DA2ADB"/>
    <w:rsid w:val="00DA2E75"/>
    <w:rsid w:val="00DA3069"/>
    <w:rsid w:val="00DA3360"/>
    <w:rsid w:val="00DA41DC"/>
    <w:rsid w:val="00DA4971"/>
    <w:rsid w:val="00DA49F8"/>
    <w:rsid w:val="00DA7F79"/>
    <w:rsid w:val="00DB088B"/>
    <w:rsid w:val="00DB110A"/>
    <w:rsid w:val="00DB269D"/>
    <w:rsid w:val="00DB4960"/>
    <w:rsid w:val="00DB4B25"/>
    <w:rsid w:val="00DB501B"/>
    <w:rsid w:val="00DB6470"/>
    <w:rsid w:val="00DB7459"/>
    <w:rsid w:val="00DC03EA"/>
    <w:rsid w:val="00DC08CD"/>
    <w:rsid w:val="00DC36EE"/>
    <w:rsid w:val="00DC3BAE"/>
    <w:rsid w:val="00DC3D9D"/>
    <w:rsid w:val="00DC533C"/>
    <w:rsid w:val="00DC56D2"/>
    <w:rsid w:val="00DC73CD"/>
    <w:rsid w:val="00DC7C3D"/>
    <w:rsid w:val="00DD096E"/>
    <w:rsid w:val="00DD1412"/>
    <w:rsid w:val="00DD178E"/>
    <w:rsid w:val="00DD367D"/>
    <w:rsid w:val="00DD4652"/>
    <w:rsid w:val="00DD5F46"/>
    <w:rsid w:val="00DD727C"/>
    <w:rsid w:val="00DE0533"/>
    <w:rsid w:val="00DE3076"/>
    <w:rsid w:val="00DE31B4"/>
    <w:rsid w:val="00DE5332"/>
    <w:rsid w:val="00DE5612"/>
    <w:rsid w:val="00DE632D"/>
    <w:rsid w:val="00DE66B2"/>
    <w:rsid w:val="00DE72D4"/>
    <w:rsid w:val="00DE777B"/>
    <w:rsid w:val="00DE7C96"/>
    <w:rsid w:val="00DF1894"/>
    <w:rsid w:val="00DF3A29"/>
    <w:rsid w:val="00DF48B2"/>
    <w:rsid w:val="00DF61AC"/>
    <w:rsid w:val="00DF6BE8"/>
    <w:rsid w:val="00E0058F"/>
    <w:rsid w:val="00E00D8F"/>
    <w:rsid w:val="00E0122C"/>
    <w:rsid w:val="00E020CB"/>
    <w:rsid w:val="00E0350A"/>
    <w:rsid w:val="00E03DA4"/>
    <w:rsid w:val="00E04720"/>
    <w:rsid w:val="00E04793"/>
    <w:rsid w:val="00E04EB9"/>
    <w:rsid w:val="00E05993"/>
    <w:rsid w:val="00E06A92"/>
    <w:rsid w:val="00E10476"/>
    <w:rsid w:val="00E14AE5"/>
    <w:rsid w:val="00E1628F"/>
    <w:rsid w:val="00E16456"/>
    <w:rsid w:val="00E166C1"/>
    <w:rsid w:val="00E170A2"/>
    <w:rsid w:val="00E2107A"/>
    <w:rsid w:val="00E21C12"/>
    <w:rsid w:val="00E22AC5"/>
    <w:rsid w:val="00E22AED"/>
    <w:rsid w:val="00E22DE2"/>
    <w:rsid w:val="00E253B2"/>
    <w:rsid w:val="00E25974"/>
    <w:rsid w:val="00E25CE3"/>
    <w:rsid w:val="00E25D74"/>
    <w:rsid w:val="00E2614C"/>
    <w:rsid w:val="00E26FA3"/>
    <w:rsid w:val="00E27503"/>
    <w:rsid w:val="00E27989"/>
    <w:rsid w:val="00E27AAB"/>
    <w:rsid w:val="00E3032E"/>
    <w:rsid w:val="00E306B7"/>
    <w:rsid w:val="00E32DD8"/>
    <w:rsid w:val="00E33B8D"/>
    <w:rsid w:val="00E34328"/>
    <w:rsid w:val="00E34331"/>
    <w:rsid w:val="00E34FBB"/>
    <w:rsid w:val="00E356E3"/>
    <w:rsid w:val="00E35A8E"/>
    <w:rsid w:val="00E35B74"/>
    <w:rsid w:val="00E35D65"/>
    <w:rsid w:val="00E35F63"/>
    <w:rsid w:val="00E40204"/>
    <w:rsid w:val="00E42C6B"/>
    <w:rsid w:val="00E43873"/>
    <w:rsid w:val="00E43ABC"/>
    <w:rsid w:val="00E44AF3"/>
    <w:rsid w:val="00E47865"/>
    <w:rsid w:val="00E50A85"/>
    <w:rsid w:val="00E5108D"/>
    <w:rsid w:val="00E5175C"/>
    <w:rsid w:val="00E51D97"/>
    <w:rsid w:val="00E5257B"/>
    <w:rsid w:val="00E5376B"/>
    <w:rsid w:val="00E550B3"/>
    <w:rsid w:val="00E55C2D"/>
    <w:rsid w:val="00E56B17"/>
    <w:rsid w:val="00E60243"/>
    <w:rsid w:val="00E605DF"/>
    <w:rsid w:val="00E607EE"/>
    <w:rsid w:val="00E62874"/>
    <w:rsid w:val="00E6349A"/>
    <w:rsid w:val="00E636E2"/>
    <w:rsid w:val="00E639D2"/>
    <w:rsid w:val="00E64170"/>
    <w:rsid w:val="00E66E80"/>
    <w:rsid w:val="00E6761A"/>
    <w:rsid w:val="00E709EE"/>
    <w:rsid w:val="00E712CB"/>
    <w:rsid w:val="00E72677"/>
    <w:rsid w:val="00E738E0"/>
    <w:rsid w:val="00E74739"/>
    <w:rsid w:val="00E75F20"/>
    <w:rsid w:val="00E7694B"/>
    <w:rsid w:val="00E77AC3"/>
    <w:rsid w:val="00E80710"/>
    <w:rsid w:val="00E8147F"/>
    <w:rsid w:val="00E81577"/>
    <w:rsid w:val="00E8274C"/>
    <w:rsid w:val="00E84BE4"/>
    <w:rsid w:val="00E86427"/>
    <w:rsid w:val="00E86A6C"/>
    <w:rsid w:val="00E90053"/>
    <w:rsid w:val="00E90859"/>
    <w:rsid w:val="00E917CF"/>
    <w:rsid w:val="00E91CED"/>
    <w:rsid w:val="00E93C7C"/>
    <w:rsid w:val="00E95AD8"/>
    <w:rsid w:val="00E966FA"/>
    <w:rsid w:val="00EA1F44"/>
    <w:rsid w:val="00EA28D4"/>
    <w:rsid w:val="00EA3FEA"/>
    <w:rsid w:val="00EA45FF"/>
    <w:rsid w:val="00EA5A74"/>
    <w:rsid w:val="00EA6595"/>
    <w:rsid w:val="00EA66D0"/>
    <w:rsid w:val="00EB0237"/>
    <w:rsid w:val="00EB0801"/>
    <w:rsid w:val="00EB0CE6"/>
    <w:rsid w:val="00EB1787"/>
    <w:rsid w:val="00EB1FA7"/>
    <w:rsid w:val="00EB2D37"/>
    <w:rsid w:val="00EB37D3"/>
    <w:rsid w:val="00EB3957"/>
    <w:rsid w:val="00EB4A7A"/>
    <w:rsid w:val="00EB4C1B"/>
    <w:rsid w:val="00EB58E3"/>
    <w:rsid w:val="00EC0998"/>
    <w:rsid w:val="00EC1282"/>
    <w:rsid w:val="00EC1A03"/>
    <w:rsid w:val="00EC1BC9"/>
    <w:rsid w:val="00EC4666"/>
    <w:rsid w:val="00EC559E"/>
    <w:rsid w:val="00EC5C7B"/>
    <w:rsid w:val="00EC6C10"/>
    <w:rsid w:val="00EC73CE"/>
    <w:rsid w:val="00EC7FC5"/>
    <w:rsid w:val="00ED1532"/>
    <w:rsid w:val="00ED2946"/>
    <w:rsid w:val="00ED2F7C"/>
    <w:rsid w:val="00ED5D67"/>
    <w:rsid w:val="00ED69D3"/>
    <w:rsid w:val="00EE0062"/>
    <w:rsid w:val="00EE1B10"/>
    <w:rsid w:val="00EE208C"/>
    <w:rsid w:val="00EE7187"/>
    <w:rsid w:val="00EE7572"/>
    <w:rsid w:val="00EE7C92"/>
    <w:rsid w:val="00EF0320"/>
    <w:rsid w:val="00EF0C55"/>
    <w:rsid w:val="00EF2A49"/>
    <w:rsid w:val="00EF4117"/>
    <w:rsid w:val="00EF49C7"/>
    <w:rsid w:val="00EF5A03"/>
    <w:rsid w:val="00EF5D0F"/>
    <w:rsid w:val="00EF61B9"/>
    <w:rsid w:val="00EF6CB9"/>
    <w:rsid w:val="00EF6D7D"/>
    <w:rsid w:val="00EF72E3"/>
    <w:rsid w:val="00F0130B"/>
    <w:rsid w:val="00F028A8"/>
    <w:rsid w:val="00F03122"/>
    <w:rsid w:val="00F0328D"/>
    <w:rsid w:val="00F05ED7"/>
    <w:rsid w:val="00F061BE"/>
    <w:rsid w:val="00F079BB"/>
    <w:rsid w:val="00F07BA5"/>
    <w:rsid w:val="00F10AD8"/>
    <w:rsid w:val="00F11B22"/>
    <w:rsid w:val="00F125E8"/>
    <w:rsid w:val="00F12F91"/>
    <w:rsid w:val="00F13733"/>
    <w:rsid w:val="00F1413E"/>
    <w:rsid w:val="00F148D4"/>
    <w:rsid w:val="00F149C0"/>
    <w:rsid w:val="00F159D7"/>
    <w:rsid w:val="00F16BD1"/>
    <w:rsid w:val="00F20CC5"/>
    <w:rsid w:val="00F20F18"/>
    <w:rsid w:val="00F21ABF"/>
    <w:rsid w:val="00F21F27"/>
    <w:rsid w:val="00F226D3"/>
    <w:rsid w:val="00F22A3C"/>
    <w:rsid w:val="00F22D53"/>
    <w:rsid w:val="00F230A6"/>
    <w:rsid w:val="00F24F2D"/>
    <w:rsid w:val="00F24FF5"/>
    <w:rsid w:val="00F27346"/>
    <w:rsid w:val="00F27EBB"/>
    <w:rsid w:val="00F30632"/>
    <w:rsid w:val="00F317FD"/>
    <w:rsid w:val="00F31C9A"/>
    <w:rsid w:val="00F32C4A"/>
    <w:rsid w:val="00F354E2"/>
    <w:rsid w:val="00F36F64"/>
    <w:rsid w:val="00F41C7D"/>
    <w:rsid w:val="00F420B9"/>
    <w:rsid w:val="00F42808"/>
    <w:rsid w:val="00F43AB9"/>
    <w:rsid w:val="00F43DB7"/>
    <w:rsid w:val="00F442EC"/>
    <w:rsid w:val="00F45E58"/>
    <w:rsid w:val="00F474B5"/>
    <w:rsid w:val="00F476E6"/>
    <w:rsid w:val="00F5086C"/>
    <w:rsid w:val="00F50E19"/>
    <w:rsid w:val="00F55471"/>
    <w:rsid w:val="00F558EB"/>
    <w:rsid w:val="00F572BB"/>
    <w:rsid w:val="00F57CEA"/>
    <w:rsid w:val="00F6116F"/>
    <w:rsid w:val="00F6261A"/>
    <w:rsid w:val="00F626F5"/>
    <w:rsid w:val="00F62CFE"/>
    <w:rsid w:val="00F667CC"/>
    <w:rsid w:val="00F675EE"/>
    <w:rsid w:val="00F7142E"/>
    <w:rsid w:val="00F72C5D"/>
    <w:rsid w:val="00F75629"/>
    <w:rsid w:val="00F75C94"/>
    <w:rsid w:val="00F76C80"/>
    <w:rsid w:val="00F80A1B"/>
    <w:rsid w:val="00F8154E"/>
    <w:rsid w:val="00F81FA7"/>
    <w:rsid w:val="00F8247A"/>
    <w:rsid w:val="00F8339D"/>
    <w:rsid w:val="00F8588B"/>
    <w:rsid w:val="00F869A1"/>
    <w:rsid w:val="00F86F8F"/>
    <w:rsid w:val="00F875BA"/>
    <w:rsid w:val="00F906C3"/>
    <w:rsid w:val="00F90CAE"/>
    <w:rsid w:val="00F91C7B"/>
    <w:rsid w:val="00F91CA0"/>
    <w:rsid w:val="00F92FAA"/>
    <w:rsid w:val="00F93BFC"/>
    <w:rsid w:val="00F94B6B"/>
    <w:rsid w:val="00F94E3C"/>
    <w:rsid w:val="00F95783"/>
    <w:rsid w:val="00F95C04"/>
    <w:rsid w:val="00F97113"/>
    <w:rsid w:val="00F97803"/>
    <w:rsid w:val="00FA014A"/>
    <w:rsid w:val="00FA25AE"/>
    <w:rsid w:val="00FA3135"/>
    <w:rsid w:val="00FA4754"/>
    <w:rsid w:val="00FA7250"/>
    <w:rsid w:val="00FB134C"/>
    <w:rsid w:val="00FB3466"/>
    <w:rsid w:val="00FB3D77"/>
    <w:rsid w:val="00FB53BB"/>
    <w:rsid w:val="00FB5673"/>
    <w:rsid w:val="00FB71F6"/>
    <w:rsid w:val="00FB7384"/>
    <w:rsid w:val="00FC07F5"/>
    <w:rsid w:val="00FC2306"/>
    <w:rsid w:val="00FC3AD8"/>
    <w:rsid w:val="00FC4BF0"/>
    <w:rsid w:val="00FC6643"/>
    <w:rsid w:val="00FC66AC"/>
    <w:rsid w:val="00FC6ECB"/>
    <w:rsid w:val="00FC6F5B"/>
    <w:rsid w:val="00FD0102"/>
    <w:rsid w:val="00FD2599"/>
    <w:rsid w:val="00FD40EA"/>
    <w:rsid w:val="00FD5E3D"/>
    <w:rsid w:val="00FD7C80"/>
    <w:rsid w:val="00FE1F11"/>
    <w:rsid w:val="00FE51F7"/>
    <w:rsid w:val="00FE533C"/>
    <w:rsid w:val="00FE5560"/>
    <w:rsid w:val="00FE5EE0"/>
    <w:rsid w:val="00FE6C6B"/>
    <w:rsid w:val="00FE756F"/>
    <w:rsid w:val="00FF0FDC"/>
    <w:rsid w:val="00FF1C4F"/>
    <w:rsid w:val="00FF4335"/>
    <w:rsid w:val="00FF43EA"/>
    <w:rsid w:val="00FF52E5"/>
    <w:rsid w:val="00FF57E0"/>
    <w:rsid w:val="00FF606C"/>
    <w:rsid w:val="00FF6E8B"/>
    <w:rsid w:val="00FF74A0"/>
    <w:rsid w:val="00FF786A"/>
    <w:rsid w:val="151C5FB3"/>
    <w:rsid w:val="416E72CB"/>
    <w:rsid w:val="4687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4"/>
      <w:kern w:val="2"/>
      <w:sz w:val="21"/>
      <w:szCs w:val="21"/>
      <w:lang w:val="en-US" w:eastAsia="zh-CN" w:bidi="ar-SA"/>
    </w:rPr>
  </w:style>
  <w:style w:type="paragraph" w:styleId="2">
    <w:name w:val="heading 1"/>
    <w:basedOn w:val="1"/>
    <w:next w:val="1"/>
    <w:link w:val="27"/>
    <w:qFormat/>
    <w:uiPriority w:val="99"/>
    <w:pPr>
      <w:keepNext/>
      <w:keepLines/>
      <w:numPr>
        <w:ilvl w:val="0"/>
        <w:numId w:val="1"/>
      </w:numPr>
      <w:spacing w:line="360" w:lineRule="auto"/>
      <w:outlineLvl w:val="0"/>
    </w:pPr>
    <w:rPr>
      <w:rFonts w:ascii="Calibri" w:hAnsi="Calibri" w:eastAsia="黑体"/>
      <w:spacing w:val="0"/>
      <w:kern w:val="44"/>
      <w:sz w:val="44"/>
      <w:szCs w:val="44"/>
    </w:rPr>
  </w:style>
  <w:style w:type="paragraph" w:styleId="3">
    <w:name w:val="heading 2"/>
    <w:basedOn w:val="1"/>
    <w:next w:val="1"/>
    <w:link w:val="28"/>
    <w:semiHidden/>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Document Map"/>
    <w:basedOn w:val="1"/>
    <w:link w:val="36"/>
    <w:semiHidden/>
    <w:unhideWhenUsed/>
    <w:qFormat/>
    <w:uiPriority w:val="99"/>
    <w:rPr>
      <w:rFonts w:ascii="宋体"/>
      <w:sz w:val="18"/>
      <w:szCs w:val="18"/>
    </w:rPr>
  </w:style>
  <w:style w:type="paragraph" w:styleId="6">
    <w:name w:val="annotation text"/>
    <w:basedOn w:val="1"/>
    <w:link w:val="138"/>
    <w:semiHidden/>
    <w:unhideWhenUsed/>
    <w:uiPriority w:val="99"/>
    <w:pPr>
      <w:jc w:val="left"/>
    </w:pPr>
  </w:style>
  <w:style w:type="paragraph" w:styleId="7">
    <w:name w:val="Body Text"/>
    <w:basedOn w:val="1"/>
    <w:link w:val="46"/>
    <w:uiPriority w:val="0"/>
    <w:pPr>
      <w:spacing w:after="120"/>
    </w:pPr>
  </w:style>
  <w:style w:type="paragraph" w:styleId="8">
    <w:name w:val="Body Text Indent"/>
    <w:basedOn w:val="1"/>
    <w:link w:val="38"/>
    <w:uiPriority w:val="99"/>
    <w:pPr>
      <w:snapToGrid w:val="0"/>
      <w:spacing w:line="600" w:lineRule="exact"/>
      <w:ind w:firstLine="812" w:firstLineChars="257"/>
    </w:pPr>
    <w:rPr>
      <w:rFonts w:ascii="仿宋_GB2312" w:hAnsi="宋体" w:eastAsia="仿宋_GB2312"/>
      <w:bCs/>
      <w:spacing w:val="0"/>
      <w:sz w:val="32"/>
      <w:szCs w:val="28"/>
    </w:rPr>
  </w:style>
  <w:style w:type="paragraph" w:styleId="9">
    <w:name w:val="Plain Text"/>
    <w:basedOn w:val="1"/>
    <w:link w:val="137"/>
    <w:qFormat/>
    <w:uiPriority w:val="0"/>
    <w:rPr>
      <w:rFonts w:ascii="宋体" w:hAnsi="Courier New"/>
      <w:spacing w:val="0"/>
      <w:szCs w:val="20"/>
    </w:rPr>
  </w:style>
  <w:style w:type="paragraph" w:styleId="10">
    <w:name w:val="Date"/>
    <w:basedOn w:val="1"/>
    <w:next w:val="1"/>
    <w:link w:val="30"/>
    <w:uiPriority w:val="0"/>
    <w:pPr>
      <w:ind w:left="100" w:leftChars="2500"/>
    </w:pPr>
  </w:style>
  <w:style w:type="paragraph" w:styleId="11">
    <w:name w:val="Body Text Indent 2"/>
    <w:basedOn w:val="1"/>
    <w:link w:val="39"/>
    <w:qFormat/>
    <w:uiPriority w:val="99"/>
    <w:pPr>
      <w:spacing w:line="580" w:lineRule="atLeast"/>
      <w:ind w:firstLine="624" w:firstLineChars="200"/>
    </w:pPr>
    <w:rPr>
      <w:rFonts w:ascii="仿宋_GB2312" w:eastAsia="仿宋_GB2312"/>
      <w:sz w:val="32"/>
      <w:szCs w:val="32"/>
    </w:rPr>
  </w:style>
  <w:style w:type="paragraph" w:styleId="12">
    <w:name w:val="endnote text"/>
    <w:basedOn w:val="1"/>
    <w:link w:val="127"/>
    <w:qFormat/>
    <w:uiPriority w:val="0"/>
    <w:pPr>
      <w:snapToGrid w:val="0"/>
      <w:jc w:val="left"/>
    </w:pPr>
    <w:rPr>
      <w:spacing w:val="0"/>
      <w:szCs w:val="24"/>
    </w:rPr>
  </w:style>
  <w:style w:type="paragraph" w:styleId="13">
    <w:name w:val="Balloon Text"/>
    <w:basedOn w:val="1"/>
    <w:link w:val="33"/>
    <w:semiHidden/>
    <w:unhideWhenUsed/>
    <w:qFormat/>
    <w:uiPriority w:val="0"/>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Autospacing="1" w:afterAutospacing="1"/>
      <w:jc w:val="left"/>
    </w:pPr>
    <w:rPr>
      <w:spacing w:val="0"/>
      <w:kern w:val="0"/>
      <w:sz w:val="24"/>
      <w:szCs w:val="24"/>
    </w:rPr>
  </w:style>
  <w:style w:type="paragraph" w:styleId="17">
    <w:name w:val="annotation subject"/>
    <w:basedOn w:val="6"/>
    <w:next w:val="6"/>
    <w:link w:val="139"/>
    <w:semiHidden/>
    <w:unhideWhenUsed/>
    <w:uiPriority w:val="99"/>
    <w:rPr>
      <w:b/>
      <w:bCs/>
    </w:rPr>
  </w:style>
  <w:style w:type="table" w:styleId="19">
    <w:name w:val="Table Grid"/>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endnote reference"/>
    <w:basedOn w:val="20"/>
    <w:uiPriority w:val="0"/>
    <w:rPr>
      <w:vertAlign w:val="superscript"/>
    </w:rPr>
  </w:style>
  <w:style w:type="character" w:styleId="23">
    <w:name w:val="page number"/>
    <w:basedOn w:val="20"/>
    <w:uiPriority w:val="99"/>
  </w:style>
  <w:style w:type="character" w:styleId="24">
    <w:name w:val="FollowedHyperlink"/>
    <w:unhideWhenUsed/>
    <w:uiPriority w:val="99"/>
    <w:rPr>
      <w:color w:val="800080"/>
      <w:u w:val="single"/>
    </w:rPr>
  </w:style>
  <w:style w:type="character" w:styleId="25">
    <w:name w:val="Hyperlink"/>
    <w:basedOn w:val="20"/>
    <w:qFormat/>
    <w:uiPriority w:val="0"/>
    <w:rPr>
      <w:color w:val="0000FF"/>
      <w:u w:val="single"/>
    </w:rPr>
  </w:style>
  <w:style w:type="character" w:styleId="26">
    <w:name w:val="annotation reference"/>
    <w:basedOn w:val="20"/>
    <w:semiHidden/>
    <w:unhideWhenUsed/>
    <w:uiPriority w:val="99"/>
    <w:rPr>
      <w:sz w:val="21"/>
      <w:szCs w:val="21"/>
    </w:rPr>
  </w:style>
  <w:style w:type="character" w:customStyle="1" w:styleId="27">
    <w:name w:val="标题 1 字符"/>
    <w:basedOn w:val="20"/>
    <w:link w:val="2"/>
    <w:qFormat/>
    <w:uiPriority w:val="99"/>
    <w:rPr>
      <w:rFonts w:eastAsia="黑体"/>
      <w:kern w:val="44"/>
      <w:sz w:val="44"/>
      <w:szCs w:val="44"/>
    </w:rPr>
  </w:style>
  <w:style w:type="character" w:customStyle="1" w:styleId="28">
    <w:name w:val="标题 2 字符"/>
    <w:basedOn w:val="20"/>
    <w:link w:val="3"/>
    <w:semiHidden/>
    <w:uiPriority w:val="9"/>
    <w:rPr>
      <w:rFonts w:ascii="Cambria" w:hAnsi="Cambria" w:eastAsia="宋体" w:cs="Times New Roman"/>
      <w:b/>
      <w:bCs/>
      <w:spacing w:val="-4"/>
      <w:kern w:val="2"/>
      <w:sz w:val="32"/>
      <w:szCs w:val="32"/>
    </w:rPr>
  </w:style>
  <w:style w:type="character" w:customStyle="1" w:styleId="29">
    <w:name w:val="标题 3 字符"/>
    <w:basedOn w:val="20"/>
    <w:link w:val="4"/>
    <w:uiPriority w:val="9"/>
    <w:rPr>
      <w:rFonts w:ascii="Times New Roman" w:hAnsi="Times New Roman"/>
      <w:b/>
      <w:bCs/>
      <w:spacing w:val="-4"/>
      <w:kern w:val="2"/>
      <w:sz w:val="32"/>
      <w:szCs w:val="32"/>
    </w:rPr>
  </w:style>
  <w:style w:type="character" w:customStyle="1" w:styleId="30">
    <w:name w:val="日期 字符"/>
    <w:basedOn w:val="20"/>
    <w:link w:val="10"/>
    <w:qFormat/>
    <w:uiPriority w:val="0"/>
    <w:rPr>
      <w:rFonts w:ascii="Times New Roman" w:hAnsi="Times New Roman" w:eastAsia="宋体" w:cs="Times New Roman"/>
      <w:spacing w:val="-4"/>
      <w:szCs w:val="21"/>
    </w:rPr>
  </w:style>
  <w:style w:type="character" w:customStyle="1" w:styleId="31">
    <w:name w:val="页眉 字符"/>
    <w:basedOn w:val="20"/>
    <w:link w:val="15"/>
    <w:qFormat/>
    <w:uiPriority w:val="99"/>
    <w:rPr>
      <w:rFonts w:ascii="Times New Roman" w:hAnsi="Times New Roman" w:eastAsia="宋体" w:cs="Times New Roman"/>
      <w:spacing w:val="-4"/>
      <w:sz w:val="18"/>
      <w:szCs w:val="18"/>
    </w:rPr>
  </w:style>
  <w:style w:type="character" w:customStyle="1" w:styleId="32">
    <w:name w:val="页脚 字符"/>
    <w:basedOn w:val="20"/>
    <w:link w:val="14"/>
    <w:qFormat/>
    <w:uiPriority w:val="99"/>
    <w:rPr>
      <w:rFonts w:ascii="Times New Roman" w:hAnsi="Times New Roman" w:eastAsia="宋体" w:cs="Times New Roman"/>
      <w:spacing w:val="-4"/>
      <w:sz w:val="18"/>
      <w:szCs w:val="18"/>
    </w:rPr>
  </w:style>
  <w:style w:type="character" w:customStyle="1" w:styleId="33">
    <w:name w:val="批注框文本 字符"/>
    <w:basedOn w:val="20"/>
    <w:link w:val="13"/>
    <w:semiHidden/>
    <w:qFormat/>
    <w:uiPriority w:val="99"/>
    <w:rPr>
      <w:rFonts w:ascii="Times New Roman" w:hAnsi="Times New Roman"/>
      <w:spacing w:val="-4"/>
      <w:kern w:val="2"/>
      <w:sz w:val="18"/>
      <w:szCs w:val="18"/>
    </w:rPr>
  </w:style>
  <w:style w:type="paragraph" w:customStyle="1" w:styleId="34">
    <w:name w:val="列出段落1"/>
    <w:basedOn w:val="1"/>
    <w:qFormat/>
    <w:uiPriority w:val="34"/>
    <w:pPr>
      <w:ind w:firstLine="420" w:firstLineChars="200"/>
    </w:pPr>
    <w:rPr>
      <w:rFonts w:ascii="Calibri" w:hAnsi="Calibri"/>
      <w:spacing w:val="0"/>
    </w:rPr>
  </w:style>
  <w:style w:type="paragraph" w:customStyle="1" w:styleId="35">
    <w:name w:val="Char Char Char Char Char Char"/>
    <w:basedOn w:val="5"/>
    <w:uiPriority w:val="0"/>
    <w:pPr>
      <w:shd w:val="clear" w:color="auto" w:fill="000080"/>
    </w:pPr>
    <w:rPr>
      <w:rFonts w:ascii="Tahoma" w:hAnsi="Tahoma"/>
      <w:spacing w:val="0"/>
      <w:sz w:val="28"/>
      <w:szCs w:val="24"/>
    </w:rPr>
  </w:style>
  <w:style w:type="character" w:customStyle="1" w:styleId="36">
    <w:name w:val="文档结构图 字符"/>
    <w:basedOn w:val="20"/>
    <w:link w:val="5"/>
    <w:semiHidden/>
    <w:uiPriority w:val="99"/>
    <w:rPr>
      <w:rFonts w:ascii="宋体" w:hAnsi="Times New Roman"/>
      <w:spacing w:val="-4"/>
      <w:kern w:val="2"/>
      <w:sz w:val="18"/>
      <w:szCs w:val="18"/>
    </w:rPr>
  </w:style>
  <w:style w:type="paragraph" w:customStyle="1" w:styleId="37">
    <w:name w:val="Char Char Char Char"/>
    <w:basedOn w:val="5"/>
    <w:qFormat/>
    <w:uiPriority w:val="0"/>
    <w:pPr>
      <w:shd w:val="clear" w:color="auto" w:fill="000080"/>
      <w:adjustRightInd w:val="0"/>
      <w:spacing w:line="436" w:lineRule="exact"/>
      <w:ind w:left="357"/>
      <w:jc w:val="left"/>
      <w:outlineLvl w:val="3"/>
    </w:pPr>
    <w:rPr>
      <w:rFonts w:ascii="Tahoma" w:hAnsi="Tahoma"/>
      <w:b/>
      <w:spacing w:val="0"/>
      <w:sz w:val="24"/>
      <w:szCs w:val="24"/>
    </w:rPr>
  </w:style>
  <w:style w:type="character" w:customStyle="1" w:styleId="38">
    <w:name w:val="正文文本缩进 字符"/>
    <w:basedOn w:val="20"/>
    <w:link w:val="8"/>
    <w:qFormat/>
    <w:uiPriority w:val="0"/>
    <w:rPr>
      <w:rFonts w:ascii="仿宋_GB2312" w:hAnsi="宋体" w:eastAsia="仿宋_GB2312"/>
      <w:bCs/>
      <w:kern w:val="2"/>
      <w:sz w:val="32"/>
      <w:szCs w:val="28"/>
    </w:rPr>
  </w:style>
  <w:style w:type="character" w:customStyle="1" w:styleId="39">
    <w:name w:val="正文文本缩进 2 字符"/>
    <w:basedOn w:val="20"/>
    <w:link w:val="11"/>
    <w:qFormat/>
    <w:uiPriority w:val="99"/>
    <w:rPr>
      <w:rFonts w:ascii="仿宋_GB2312" w:hAnsi="Times New Roman" w:eastAsia="仿宋_GB2312"/>
      <w:spacing w:val="-4"/>
      <w:kern w:val="2"/>
      <w:sz w:val="32"/>
      <w:szCs w:val="32"/>
    </w:rPr>
  </w:style>
  <w:style w:type="paragraph" w:customStyle="1" w:styleId="40">
    <w:name w:val="p0"/>
    <w:basedOn w:val="1"/>
    <w:uiPriority w:val="99"/>
    <w:pPr>
      <w:widowControl/>
      <w:spacing w:before="100" w:beforeAutospacing="1" w:after="100" w:afterAutospacing="1"/>
      <w:jc w:val="left"/>
    </w:pPr>
    <w:rPr>
      <w:rFonts w:ascii="宋体" w:hAnsi="宋体" w:cs="宋体"/>
      <w:spacing w:val="0"/>
      <w:kern w:val="0"/>
      <w:sz w:val="24"/>
      <w:szCs w:val="24"/>
    </w:rPr>
  </w:style>
  <w:style w:type="paragraph" w:customStyle="1" w:styleId="41">
    <w:name w:val="Char"/>
    <w:basedOn w:val="1"/>
    <w:qFormat/>
    <w:uiPriority w:val="0"/>
    <w:rPr>
      <w:spacing w:val="0"/>
      <w:szCs w:val="24"/>
    </w:rPr>
  </w:style>
  <w:style w:type="paragraph" w:customStyle="1" w:styleId="42">
    <w:name w:val="正文2"/>
    <w:basedOn w:val="1"/>
    <w:qFormat/>
    <w:uiPriority w:val="0"/>
    <w:pPr>
      <w:ind w:firstLine="643" w:firstLineChars="200"/>
    </w:pPr>
    <w:rPr>
      <w:rFonts w:ascii="仿宋_GB2312" w:hAnsi="Calibri" w:eastAsia="仿宋_GB2312" w:cs="仿宋_GB2312"/>
      <w:spacing w:val="0"/>
      <w:sz w:val="32"/>
      <w:szCs w:val="32"/>
    </w:rPr>
  </w:style>
  <w:style w:type="paragraph" w:styleId="43">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44">
    <w:name w:val="List Paragraph"/>
    <w:basedOn w:val="1"/>
    <w:qFormat/>
    <w:uiPriority w:val="34"/>
    <w:pPr>
      <w:ind w:firstLine="420" w:firstLineChars="200"/>
    </w:pPr>
    <w:rPr>
      <w:rFonts w:ascii="Calibri" w:hAnsi="Calibri"/>
      <w:spacing w:val="0"/>
      <w:szCs w:val="22"/>
    </w:rPr>
  </w:style>
  <w:style w:type="paragraph" w:customStyle="1" w:styleId="45">
    <w:name w:val="样式 四号"/>
    <w:basedOn w:val="1"/>
    <w:qFormat/>
    <w:uiPriority w:val="0"/>
    <w:pPr>
      <w:ind w:firstLine="560" w:firstLineChars="200"/>
    </w:pPr>
    <w:rPr>
      <w:rFonts w:ascii="Calibri" w:hAnsi="Calibri" w:cs="宋体"/>
      <w:spacing w:val="0"/>
      <w:sz w:val="24"/>
      <w:szCs w:val="20"/>
    </w:rPr>
  </w:style>
  <w:style w:type="character" w:customStyle="1" w:styleId="46">
    <w:name w:val="正文文本 字符"/>
    <w:basedOn w:val="20"/>
    <w:link w:val="7"/>
    <w:qFormat/>
    <w:uiPriority w:val="0"/>
    <w:rPr>
      <w:rFonts w:ascii="Times New Roman" w:hAnsi="Times New Roman"/>
      <w:spacing w:val="-4"/>
      <w:kern w:val="2"/>
      <w:sz w:val="21"/>
      <w:szCs w:val="21"/>
    </w:rPr>
  </w:style>
  <w:style w:type="paragraph" w:customStyle="1" w:styleId="47">
    <w:name w:val="普通(网站)1"/>
    <w:basedOn w:val="1"/>
    <w:uiPriority w:val="0"/>
    <w:pPr>
      <w:widowControl/>
      <w:spacing w:before="100" w:beforeAutospacing="1" w:after="100" w:afterAutospacing="1"/>
      <w:jc w:val="left"/>
    </w:pPr>
    <w:rPr>
      <w:rFonts w:ascii="宋体" w:hAnsi="宋体" w:cs="宋体"/>
      <w:spacing w:val="0"/>
      <w:kern w:val="0"/>
      <w:sz w:val="24"/>
      <w:szCs w:val="24"/>
    </w:rPr>
  </w:style>
  <w:style w:type="paragraph" w:customStyle="1" w:styleId="48">
    <w:name w:val="_Style 39"/>
    <w:basedOn w:val="1"/>
    <w:next w:val="44"/>
    <w:qFormat/>
    <w:uiPriority w:val="34"/>
    <w:pPr>
      <w:ind w:firstLine="420" w:firstLineChars="200"/>
    </w:pPr>
    <w:rPr>
      <w:rFonts w:ascii="Calibri" w:hAnsi="Calibri"/>
      <w:spacing w:val="0"/>
      <w:szCs w:val="24"/>
    </w:rPr>
  </w:style>
  <w:style w:type="paragraph" w:customStyle="1" w:styleId="49">
    <w:name w:val="xl98"/>
    <w:basedOn w:val="1"/>
    <w:uiPriority w:val="0"/>
    <w:pPr>
      <w:widowControl/>
      <w:pBdr>
        <w:bottom w:val="single" w:color="auto" w:sz="8" w:space="0"/>
      </w:pBdr>
      <w:spacing w:before="100" w:beforeAutospacing="1" w:after="100" w:afterAutospacing="1"/>
      <w:jc w:val="center"/>
    </w:pPr>
    <w:rPr>
      <w:rFonts w:ascii="仿宋_GB2312" w:hAnsi="宋体" w:eastAsia="仿宋_GB2312" w:cs="宋体"/>
      <w:b/>
      <w:bCs/>
      <w:spacing w:val="0"/>
      <w:kern w:val="0"/>
      <w:sz w:val="36"/>
      <w:szCs w:val="36"/>
    </w:rPr>
  </w:style>
  <w:style w:type="paragraph" w:customStyle="1" w:styleId="50">
    <w:name w:val="xl101"/>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51">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52">
    <w:name w:val="xl73"/>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53">
    <w:name w:val="xl115"/>
    <w:basedOn w:val="1"/>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54">
    <w:name w:val="xl70"/>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spacing w:val="0"/>
      <w:kern w:val="0"/>
      <w:sz w:val="24"/>
      <w:szCs w:val="24"/>
    </w:rPr>
  </w:style>
  <w:style w:type="paragraph" w:customStyle="1" w:styleId="5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56">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57">
    <w:name w:val="xl11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58">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59">
    <w:name w:val="xl116"/>
    <w:basedOn w:val="1"/>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60">
    <w:name w:val="xl121"/>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6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6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6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64">
    <w:name w:val="xl68"/>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spacing w:val="0"/>
      <w:kern w:val="0"/>
      <w:sz w:val="24"/>
      <w:szCs w:val="24"/>
    </w:rPr>
  </w:style>
  <w:style w:type="paragraph" w:customStyle="1" w:styleId="65">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66">
    <w:name w:val="font5"/>
    <w:basedOn w:val="1"/>
    <w:qFormat/>
    <w:uiPriority w:val="0"/>
    <w:pPr>
      <w:widowControl/>
      <w:spacing w:before="100" w:beforeAutospacing="1" w:after="100" w:afterAutospacing="1"/>
      <w:jc w:val="left"/>
    </w:pPr>
    <w:rPr>
      <w:rFonts w:ascii="宋体" w:hAnsi="宋体" w:cs="宋体"/>
      <w:spacing w:val="0"/>
      <w:kern w:val="0"/>
      <w:sz w:val="18"/>
      <w:szCs w:val="18"/>
    </w:rPr>
  </w:style>
  <w:style w:type="paragraph" w:customStyle="1" w:styleId="67">
    <w:name w:val="xl114"/>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68">
    <w:name w:val="xl108"/>
    <w:basedOn w:val="1"/>
    <w:uiPriority w:val="0"/>
    <w:pPr>
      <w:widowControl/>
      <w:pBdr>
        <w:left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69">
    <w:name w:val="xl111"/>
    <w:basedOn w:val="1"/>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70">
    <w:name w:val="xl67"/>
    <w:basedOn w:val="1"/>
    <w:uiPriority w:val="0"/>
    <w:pPr>
      <w:widowControl/>
      <w:spacing w:before="100" w:beforeAutospacing="1" w:after="100" w:afterAutospacing="1"/>
      <w:jc w:val="center"/>
    </w:pPr>
    <w:rPr>
      <w:rFonts w:ascii="宋体" w:hAnsi="宋体" w:cs="宋体"/>
      <w:spacing w:val="0"/>
      <w:kern w:val="0"/>
      <w:sz w:val="24"/>
      <w:szCs w:val="24"/>
    </w:rPr>
  </w:style>
  <w:style w:type="paragraph" w:customStyle="1" w:styleId="71">
    <w:name w:val="xl7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72">
    <w:name w:val="xl12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73">
    <w:name w:val="xl129"/>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7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spacing w:val="0"/>
      <w:kern w:val="0"/>
      <w:sz w:val="20"/>
      <w:szCs w:val="20"/>
    </w:rPr>
  </w:style>
  <w:style w:type="paragraph" w:customStyle="1" w:styleId="75">
    <w:name w:val="xl10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76">
    <w:name w:val="xl109"/>
    <w:basedOn w:val="1"/>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77">
    <w:name w:val="xl12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78">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79">
    <w:name w:val="xl102"/>
    <w:basedOn w:val="1"/>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0">
    <w:name w:val="xl103"/>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1">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2">
    <w:name w:val="xl69"/>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spacing w:val="0"/>
      <w:kern w:val="0"/>
      <w:sz w:val="24"/>
      <w:szCs w:val="24"/>
    </w:rPr>
  </w:style>
  <w:style w:type="paragraph" w:customStyle="1" w:styleId="83">
    <w:name w:val="xl128"/>
    <w:basedOn w:val="1"/>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4">
    <w:name w:val="xl127"/>
    <w:basedOn w:val="1"/>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85">
    <w:name w:val="xl9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6">
    <w:name w:val="xl12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88">
    <w:name w:val="xl130"/>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89">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90">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91">
    <w:name w:val="xl86"/>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92">
    <w:name w:val="xl110"/>
    <w:basedOn w:val="1"/>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93">
    <w:name w:val="xl95"/>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94">
    <w:name w:val="xl8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9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96">
    <w:name w:val="xl117"/>
    <w:basedOn w:val="1"/>
    <w:uiPriority w:val="0"/>
    <w:pPr>
      <w:widowControl/>
      <w:pBdr>
        <w:left w:val="single" w:color="auto"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97">
    <w:name w:val="xl132"/>
    <w:basedOn w:val="1"/>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98">
    <w:name w:val="xl10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99">
    <w:name w:val="xl104"/>
    <w:basedOn w:val="1"/>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00">
    <w:name w:val="xl105"/>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01">
    <w:name w:val="xl8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102">
    <w:name w:val="xl118"/>
    <w:basedOn w:val="1"/>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103">
    <w:name w:val="xl8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04">
    <w:name w:val="xl119"/>
    <w:basedOn w:val="1"/>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105">
    <w:name w:val="xl131"/>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06">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07">
    <w:name w:val="xl120"/>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spacing w:val="0"/>
      <w:kern w:val="0"/>
      <w:sz w:val="20"/>
      <w:szCs w:val="20"/>
    </w:rPr>
  </w:style>
  <w:style w:type="paragraph" w:customStyle="1" w:styleId="108">
    <w:name w:val="xl10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09">
    <w:name w:val="xl112"/>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10">
    <w:name w:val="xl8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spacing w:val="0"/>
      <w:kern w:val="0"/>
      <w:sz w:val="20"/>
      <w:szCs w:val="20"/>
    </w:rPr>
  </w:style>
  <w:style w:type="paragraph" w:customStyle="1" w:styleId="111">
    <w:name w:val="xl71"/>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12">
    <w:name w:val="xl8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13">
    <w:name w:val="xl9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spacing w:val="0"/>
      <w:kern w:val="0"/>
      <w:sz w:val="20"/>
      <w:szCs w:val="20"/>
    </w:rPr>
  </w:style>
  <w:style w:type="paragraph" w:customStyle="1" w:styleId="114">
    <w:name w:val="xl123"/>
    <w:basedOn w:val="1"/>
    <w:qFormat/>
    <w:uiPriority w:val="0"/>
    <w:pPr>
      <w:widowControl/>
      <w:pBdr>
        <w:top w:val="single" w:color="auto" w:sz="8" w:space="0"/>
        <w:left w:val="single" w:color="auto" w:sz="4" w:space="0"/>
        <w:bottom w:val="single" w:color="auto" w:sz="8" w:space="0"/>
      </w:pBdr>
      <w:spacing w:before="100" w:beforeAutospacing="1" w:after="100" w:afterAutospacing="1"/>
      <w:jc w:val="center"/>
    </w:pPr>
    <w:rPr>
      <w:rFonts w:ascii="宋体" w:hAnsi="宋体" w:cs="宋体"/>
      <w:b/>
      <w:bCs/>
      <w:spacing w:val="0"/>
      <w:kern w:val="0"/>
      <w:sz w:val="24"/>
      <w:szCs w:val="24"/>
    </w:rPr>
  </w:style>
  <w:style w:type="paragraph" w:customStyle="1" w:styleId="115">
    <w:name w:val="xl124"/>
    <w:basedOn w:val="1"/>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宋体" w:hAnsi="宋体" w:cs="宋体"/>
      <w:spacing w:val="0"/>
      <w:kern w:val="0"/>
      <w:sz w:val="20"/>
      <w:szCs w:val="20"/>
    </w:rPr>
  </w:style>
  <w:style w:type="paragraph" w:customStyle="1" w:styleId="116">
    <w:name w:val="正文-公1"/>
    <w:basedOn w:val="1"/>
    <w:qFormat/>
    <w:uiPriority w:val="0"/>
    <w:pPr>
      <w:ind w:firstLine="200" w:firstLineChars="200"/>
    </w:pPr>
    <w:rPr>
      <w:rFonts w:ascii="Calibri" w:hAnsi="Calibri" w:eastAsia="仿宋_GB2312"/>
      <w:spacing w:val="0"/>
      <w:sz w:val="32"/>
      <w:szCs w:val="24"/>
    </w:rPr>
  </w:style>
  <w:style w:type="paragraph" w:customStyle="1" w:styleId="117">
    <w:name w:val="标题 21"/>
    <w:basedOn w:val="1"/>
    <w:qFormat/>
    <w:uiPriority w:val="1"/>
    <w:pPr>
      <w:autoSpaceDE w:val="0"/>
      <w:autoSpaceDN w:val="0"/>
      <w:spacing w:before="7"/>
      <w:ind w:left="844"/>
      <w:jc w:val="left"/>
      <w:outlineLvl w:val="2"/>
    </w:pPr>
    <w:rPr>
      <w:rFonts w:ascii="楷体_GB2312" w:hAnsi="楷体_GB2312" w:eastAsia="楷体_GB2312" w:cs="楷体_GB2312"/>
      <w:b/>
      <w:bCs/>
      <w:spacing w:val="0"/>
      <w:kern w:val="0"/>
      <w:sz w:val="32"/>
      <w:szCs w:val="32"/>
      <w:lang w:val="zh-CN" w:bidi="zh-CN"/>
    </w:rPr>
  </w:style>
  <w:style w:type="paragraph" w:customStyle="1" w:styleId="118">
    <w:name w:val="0"/>
    <w:basedOn w:val="1"/>
    <w:qFormat/>
    <w:uiPriority w:val="0"/>
    <w:pPr>
      <w:widowControl/>
      <w:snapToGrid w:val="0"/>
    </w:pPr>
    <w:rPr>
      <w:rFonts w:eastAsia="仿宋_GB2312"/>
      <w:spacing w:val="0"/>
      <w:kern w:val="0"/>
      <w:sz w:val="32"/>
    </w:rPr>
  </w:style>
  <w:style w:type="character" w:customStyle="1" w:styleId="119">
    <w:name w:val="apple-style-span"/>
    <w:basedOn w:val="20"/>
    <w:uiPriority w:val="0"/>
  </w:style>
  <w:style w:type="paragraph" w:customStyle="1" w:styleId="120">
    <w:name w:val="List Paragraph1"/>
    <w:basedOn w:val="1"/>
    <w:qFormat/>
    <w:uiPriority w:val="99"/>
    <w:pPr>
      <w:ind w:firstLine="420" w:firstLineChars="200"/>
    </w:pPr>
    <w:rPr>
      <w:rFonts w:ascii="Calibri" w:hAnsi="Calibri" w:cs="黑体"/>
      <w:spacing w:val="0"/>
      <w:szCs w:val="22"/>
    </w:rPr>
  </w:style>
  <w:style w:type="paragraph" w:customStyle="1" w:styleId="121">
    <w:name w:val="char"/>
    <w:basedOn w:val="1"/>
    <w:qFormat/>
    <w:uiPriority w:val="0"/>
    <w:pPr>
      <w:widowControl/>
      <w:spacing w:after="160" w:line="240" w:lineRule="exact"/>
      <w:jc w:val="left"/>
    </w:pPr>
    <w:rPr>
      <w:rFonts w:ascii="Verdana" w:hAnsi="Verdana" w:eastAsia="仿宋_GB2312" w:cs="”“Times New Roman”“"/>
      <w:spacing w:val="0"/>
      <w:kern w:val="0"/>
      <w:sz w:val="24"/>
      <w:szCs w:val="20"/>
      <w:lang w:eastAsia="en-US"/>
    </w:rPr>
  </w:style>
  <w:style w:type="paragraph" w:customStyle="1" w:styleId="122">
    <w:name w:val="列出段落2"/>
    <w:basedOn w:val="1"/>
    <w:qFormat/>
    <w:uiPriority w:val="99"/>
    <w:pPr>
      <w:ind w:firstLine="420" w:firstLineChars="200"/>
    </w:pPr>
    <w:rPr>
      <w:rFonts w:ascii="Calibri" w:hAnsi="Calibri" w:eastAsia="仿宋_GB2312" w:cs="Calibri"/>
      <w:spacing w:val="0"/>
      <w:sz w:val="32"/>
    </w:rPr>
  </w:style>
  <w:style w:type="paragraph" w:customStyle="1" w:styleId="123">
    <w:name w:val="正文文本缩进1"/>
    <w:basedOn w:val="1"/>
    <w:qFormat/>
    <w:uiPriority w:val="0"/>
    <w:pPr>
      <w:spacing w:line="600" w:lineRule="exact"/>
      <w:ind w:firstLine="570"/>
    </w:pPr>
    <w:rPr>
      <w:rFonts w:ascii="黑体" w:hAnsi="Calibri" w:eastAsia="黑体"/>
      <w:spacing w:val="0"/>
      <w:sz w:val="30"/>
      <w:szCs w:val="22"/>
    </w:rPr>
  </w:style>
  <w:style w:type="paragraph" w:customStyle="1" w:styleId="124">
    <w:name w:val="Default"/>
    <w:qFormat/>
    <w:uiPriority w:val="0"/>
    <w:pPr>
      <w:widowControl w:val="0"/>
      <w:autoSpaceDE w:val="0"/>
      <w:autoSpaceDN w:val="0"/>
      <w:adjustRightInd w:val="0"/>
    </w:pPr>
    <w:rPr>
      <w:rFonts w:ascii="微软雅黑" w:hAnsi="等线" w:eastAsia="微软雅黑" w:cs="微软雅黑"/>
      <w:color w:val="000000"/>
      <w:sz w:val="24"/>
      <w:szCs w:val="24"/>
      <w:lang w:val="en-US" w:eastAsia="zh-CN" w:bidi="ar-SA"/>
    </w:rPr>
  </w:style>
  <w:style w:type="table" w:customStyle="1" w:styleId="125">
    <w:name w:val="网格型1"/>
    <w:basedOn w:val="18"/>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Char Char Char Char Char Char Char Char Char Char Char Char Char Char Char Char"/>
    <w:basedOn w:val="1"/>
    <w:qFormat/>
    <w:uiPriority w:val="0"/>
    <w:pPr>
      <w:tabs>
        <w:tab w:val="left" w:pos="360"/>
      </w:tabs>
    </w:pPr>
    <w:rPr>
      <w:spacing w:val="0"/>
      <w:sz w:val="24"/>
      <w:szCs w:val="24"/>
    </w:rPr>
  </w:style>
  <w:style w:type="character" w:customStyle="1" w:styleId="127">
    <w:name w:val="尾注文本 字符"/>
    <w:basedOn w:val="20"/>
    <w:link w:val="12"/>
    <w:uiPriority w:val="0"/>
    <w:rPr>
      <w:rFonts w:ascii="Times New Roman" w:hAnsi="Times New Roman"/>
      <w:kern w:val="2"/>
      <w:sz w:val="21"/>
      <w:szCs w:val="24"/>
    </w:rPr>
  </w:style>
  <w:style w:type="paragraph" w:customStyle="1" w:styleId="128">
    <w:name w:val="Char Char Char Char Char Char Char Char Char Char Char Char Char Char Char Char Char Char Char Char Char Char Char Char Char Char Char Char Char Char Char Char Char"/>
    <w:basedOn w:val="1"/>
    <w:uiPriority w:val="99"/>
    <w:pPr>
      <w:widowControl/>
      <w:spacing w:after="160" w:line="240" w:lineRule="exact"/>
      <w:jc w:val="left"/>
    </w:pPr>
  </w:style>
  <w:style w:type="paragraph" w:customStyle="1" w:styleId="129">
    <w:name w:val="Body text|2"/>
    <w:basedOn w:val="1"/>
    <w:link w:val="130"/>
    <w:uiPriority w:val="99"/>
    <w:pPr>
      <w:shd w:val="clear" w:color="auto" w:fill="FFFFFF"/>
      <w:spacing w:before="560" w:after="1080" w:line="300" w:lineRule="exact"/>
      <w:jc w:val="right"/>
    </w:pPr>
    <w:rPr>
      <w:rFonts w:ascii="PMingLiU" w:hAnsi="PMingLiU" w:eastAsia="PMingLiU" w:cs="PMingLiU"/>
      <w:spacing w:val="20"/>
      <w:sz w:val="30"/>
      <w:szCs w:val="30"/>
    </w:rPr>
  </w:style>
  <w:style w:type="character" w:customStyle="1" w:styleId="130">
    <w:name w:val="Body text|2_"/>
    <w:basedOn w:val="20"/>
    <w:link w:val="129"/>
    <w:qFormat/>
    <w:locked/>
    <w:uiPriority w:val="99"/>
    <w:rPr>
      <w:rFonts w:ascii="PMingLiU" w:hAnsi="PMingLiU" w:eastAsia="PMingLiU" w:cs="PMingLiU"/>
      <w:spacing w:val="20"/>
      <w:kern w:val="2"/>
      <w:sz w:val="30"/>
      <w:szCs w:val="30"/>
      <w:shd w:val="clear" w:color="auto" w:fill="FFFFFF"/>
    </w:rPr>
  </w:style>
  <w:style w:type="paragraph" w:customStyle="1" w:styleId="131">
    <w:name w:val="Body text|4"/>
    <w:basedOn w:val="1"/>
    <w:uiPriority w:val="99"/>
    <w:pPr>
      <w:shd w:val="clear" w:color="auto" w:fill="FFFFFF"/>
      <w:spacing w:line="612" w:lineRule="exact"/>
      <w:jc w:val="distribute"/>
    </w:pPr>
    <w:rPr>
      <w:rFonts w:ascii="PMingLiU" w:hAnsi="PMingLiU" w:eastAsia="PMingLiU" w:cs="PMingLiU"/>
      <w:b/>
      <w:bCs/>
      <w:spacing w:val="0"/>
      <w:sz w:val="30"/>
      <w:szCs w:val="30"/>
    </w:rPr>
  </w:style>
  <w:style w:type="character" w:customStyle="1" w:styleId="132">
    <w:name w:val="font21"/>
    <w:basedOn w:val="20"/>
    <w:uiPriority w:val="0"/>
    <w:rPr>
      <w:rFonts w:ascii="仿宋_GB2312" w:eastAsia="仿宋_GB2312" w:cs="仿宋_GB2312"/>
      <w:b/>
      <w:color w:val="000000"/>
      <w:sz w:val="24"/>
      <w:szCs w:val="24"/>
      <w:u w:val="none"/>
    </w:rPr>
  </w:style>
  <w:style w:type="character" w:customStyle="1" w:styleId="133">
    <w:name w:val="font11"/>
    <w:basedOn w:val="20"/>
    <w:uiPriority w:val="99"/>
    <w:rPr>
      <w:rFonts w:ascii="仿宋_GB2312" w:eastAsia="仿宋_GB2312" w:cs="仿宋_GB2312"/>
      <w:color w:val="000000"/>
      <w:sz w:val="24"/>
      <w:szCs w:val="24"/>
      <w:u w:val="none"/>
    </w:rPr>
  </w:style>
  <w:style w:type="paragraph" w:customStyle="1" w:styleId="134">
    <w:name w:val="msonormalcxspmiddle"/>
    <w:basedOn w:val="1"/>
    <w:uiPriority w:val="99"/>
    <w:pPr>
      <w:widowControl/>
      <w:spacing w:before="100" w:beforeAutospacing="1" w:after="100" w:afterAutospacing="1"/>
      <w:jc w:val="left"/>
    </w:pPr>
    <w:rPr>
      <w:rFonts w:ascii="宋体" w:hAnsi="宋体" w:cs="宋体"/>
      <w:spacing w:val="0"/>
      <w:kern w:val="0"/>
      <w:sz w:val="24"/>
      <w:szCs w:val="24"/>
    </w:rPr>
  </w:style>
  <w:style w:type="paragraph" w:customStyle="1" w:styleId="135">
    <w:name w:val="p15"/>
    <w:basedOn w:val="1"/>
    <w:uiPriority w:val="99"/>
    <w:pPr>
      <w:widowControl/>
      <w:shd w:val="clear" w:color="auto" w:fill="FFFFFF"/>
      <w:spacing w:line="612" w:lineRule="atLeast"/>
      <w:jc w:val="distribute"/>
    </w:pPr>
    <w:rPr>
      <w:rFonts w:ascii="PMingLiU" w:hAnsi="PMingLiU" w:eastAsia="PMingLiU" w:cs="宋体"/>
      <w:b/>
      <w:bCs/>
      <w:spacing w:val="0"/>
      <w:kern w:val="0"/>
      <w:sz w:val="30"/>
      <w:szCs w:val="30"/>
    </w:rPr>
  </w:style>
  <w:style w:type="paragraph" w:customStyle="1" w:styleId="136">
    <w:name w:val="_Style 1"/>
    <w:basedOn w:val="1"/>
    <w:qFormat/>
    <w:uiPriority w:val="34"/>
    <w:pPr>
      <w:ind w:firstLine="420" w:firstLineChars="200"/>
    </w:pPr>
    <w:rPr>
      <w:spacing w:val="0"/>
      <w:szCs w:val="22"/>
    </w:rPr>
  </w:style>
  <w:style w:type="character" w:customStyle="1" w:styleId="137">
    <w:name w:val="纯文本 字符"/>
    <w:basedOn w:val="20"/>
    <w:link w:val="9"/>
    <w:qFormat/>
    <w:uiPriority w:val="0"/>
    <w:rPr>
      <w:rFonts w:ascii="宋体" w:hAnsi="Courier New"/>
      <w:kern w:val="2"/>
      <w:sz w:val="21"/>
    </w:rPr>
  </w:style>
  <w:style w:type="character" w:customStyle="1" w:styleId="138">
    <w:name w:val="批注文字 字符"/>
    <w:basedOn w:val="20"/>
    <w:link w:val="6"/>
    <w:semiHidden/>
    <w:qFormat/>
    <w:uiPriority w:val="99"/>
    <w:rPr>
      <w:rFonts w:ascii="Times New Roman" w:hAnsi="Times New Roman"/>
      <w:spacing w:val="-4"/>
      <w:kern w:val="2"/>
      <w:sz w:val="21"/>
      <w:szCs w:val="21"/>
    </w:rPr>
  </w:style>
  <w:style w:type="character" w:customStyle="1" w:styleId="139">
    <w:name w:val="批注主题 字符"/>
    <w:basedOn w:val="138"/>
    <w:link w:val="17"/>
    <w:semiHidden/>
    <w:qFormat/>
    <w:uiPriority w:val="99"/>
    <w:rPr>
      <w:rFonts w:ascii="Times New Roman" w:hAnsi="Times New Roman"/>
      <w:b/>
      <w:bCs/>
      <w:spacing w:val="-4"/>
      <w:kern w:val="2"/>
      <w:sz w:val="21"/>
      <w:szCs w:val="21"/>
    </w:rPr>
  </w:style>
  <w:style w:type="character" w:customStyle="1" w:styleId="140">
    <w:name w:val="font41"/>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2DC62-D9A9-4AAB-806D-CA9F9C3B22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643</Words>
  <Characters>3670</Characters>
  <Lines>30</Lines>
  <Paragraphs>8</Paragraphs>
  <TotalTime>7</TotalTime>
  <ScaleCrop>false</ScaleCrop>
  <LinksUpToDate>false</LinksUpToDate>
  <CharactersWithSpaces>4305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2019-09-06T08:43:00Z</dcterms:created>
  <dc:creator>孙辉</dc:creator>
  <cp:lastModifiedBy>未知</cp:lastModifiedBy>
  <cp:lastPrinted>2019-09-09T08:42:00Z</cp:lastPrinted>
  <dcterms:modified xsi:type="dcterms:W3CDTF">2021-06-03T09:03:57Z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