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p>
    <w:tbl>
      <w:tblPr>
        <w:tblStyle w:val="5"/>
        <w:tblW w:w="5062" w:type="pct"/>
        <w:jc w:val="center"/>
        <w:tblLayout w:type="autofit"/>
        <w:tblCellMar>
          <w:top w:w="0" w:type="dxa"/>
          <w:left w:w="108" w:type="dxa"/>
          <w:bottom w:w="0" w:type="dxa"/>
          <w:right w:w="108" w:type="dxa"/>
        </w:tblCellMar>
      </w:tblPr>
      <w:tblGrid>
        <w:gridCol w:w="1080"/>
        <w:gridCol w:w="1164"/>
        <w:gridCol w:w="2731"/>
        <w:gridCol w:w="1561"/>
        <w:gridCol w:w="1164"/>
        <w:gridCol w:w="1294"/>
        <w:gridCol w:w="3133"/>
        <w:gridCol w:w="1167"/>
        <w:gridCol w:w="1056"/>
      </w:tblGrid>
      <w:tr>
        <w:tblPrEx>
          <w:tblCellMar>
            <w:top w:w="0" w:type="dxa"/>
            <w:left w:w="108" w:type="dxa"/>
            <w:bottom w:w="0" w:type="dxa"/>
            <w:right w:w="108" w:type="dxa"/>
          </w:tblCellMar>
        </w:tblPrEx>
        <w:trPr>
          <w:trHeight w:val="653" w:hRule="atLeast"/>
          <w:tblHeader/>
          <w:jc w:val="center"/>
        </w:trPr>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hint="eastAsia" w:cs="sans-serif" w:asciiTheme="minorEastAsia" w:hAnsiTheme="minorEastAsia"/>
                <w:b/>
                <w:color w:val="000000"/>
                <w:sz w:val="21"/>
                <w:szCs w:val="21"/>
              </w:rPr>
            </w:pPr>
            <w:r>
              <w:rPr>
                <w:rFonts w:cs="sans-serif" w:asciiTheme="minorEastAsia" w:hAnsiTheme="minorEastAsia"/>
                <w:b/>
                <w:color w:val="000000"/>
                <w:sz w:val="21"/>
                <w:szCs w:val="21"/>
              </w:rPr>
              <w:t>事项</w:t>
            </w:r>
          </w:p>
          <w:p>
            <w:pPr>
              <w:pStyle w:val="4"/>
              <w:widowControl/>
              <w:spacing w:beforeAutospacing="0" w:afterAutospacing="0" w:line="0" w:lineRule="atLeast"/>
              <w:jc w:val="center"/>
              <w:rPr>
                <w:rFonts w:asciiTheme="minorEastAsia" w:hAnsiTheme="minorEastAsia"/>
                <w:b/>
                <w:sz w:val="21"/>
                <w:szCs w:val="21"/>
              </w:rPr>
            </w:pPr>
            <w:r>
              <w:rPr>
                <w:rFonts w:cs="sans-serif" w:asciiTheme="minorEastAsia" w:hAnsiTheme="minorEastAsia"/>
                <w:b/>
                <w:color w:val="000000"/>
                <w:sz w:val="21"/>
                <w:szCs w:val="21"/>
              </w:rPr>
              <w:t>类别</w:t>
            </w:r>
          </w:p>
        </w:tc>
        <w:tc>
          <w:tcPr>
            <w:tcW w:w="405" w:type="pct"/>
            <w:tcBorders>
              <w:top w:val="single" w:color="000000" w:sz="4" w:space="0"/>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b/>
                <w:sz w:val="21"/>
                <w:szCs w:val="21"/>
              </w:rPr>
            </w:pPr>
            <w:r>
              <w:rPr>
                <w:rFonts w:cs="sans-serif" w:asciiTheme="minorEastAsia" w:hAnsiTheme="minorEastAsia"/>
                <w:b/>
                <w:color w:val="000000"/>
                <w:sz w:val="21"/>
                <w:szCs w:val="21"/>
              </w:rPr>
              <w:t>事项名称</w:t>
            </w:r>
          </w:p>
        </w:tc>
        <w:tc>
          <w:tcPr>
            <w:tcW w:w="950" w:type="pct"/>
            <w:tcBorders>
              <w:top w:val="single" w:color="000000" w:sz="4" w:space="0"/>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b/>
                <w:sz w:val="21"/>
                <w:szCs w:val="21"/>
              </w:rPr>
            </w:pPr>
            <w:r>
              <w:rPr>
                <w:rFonts w:cs="sans-serif" w:asciiTheme="minorEastAsia" w:hAnsiTheme="minorEastAsia"/>
                <w:b/>
                <w:color w:val="000000"/>
                <w:sz w:val="21"/>
                <w:szCs w:val="21"/>
              </w:rPr>
              <w:t>公开内容</w:t>
            </w:r>
          </w:p>
        </w:tc>
        <w:tc>
          <w:tcPr>
            <w:tcW w:w="543" w:type="pct"/>
            <w:tcBorders>
              <w:top w:val="single" w:color="000000" w:sz="4" w:space="0"/>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b/>
                <w:sz w:val="21"/>
                <w:szCs w:val="21"/>
              </w:rPr>
            </w:pPr>
            <w:r>
              <w:rPr>
                <w:rFonts w:cs="sans-serif" w:asciiTheme="minorEastAsia" w:hAnsiTheme="minorEastAsia"/>
                <w:b/>
                <w:color w:val="000000"/>
                <w:sz w:val="21"/>
                <w:szCs w:val="21"/>
              </w:rPr>
              <w:t>公开依据</w:t>
            </w:r>
          </w:p>
        </w:tc>
        <w:tc>
          <w:tcPr>
            <w:tcW w:w="405" w:type="pct"/>
            <w:tcBorders>
              <w:top w:val="single" w:color="000000" w:sz="4" w:space="0"/>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b/>
                <w:sz w:val="21"/>
                <w:szCs w:val="21"/>
              </w:rPr>
            </w:pPr>
            <w:r>
              <w:rPr>
                <w:rFonts w:cs="sans-serif" w:asciiTheme="minorEastAsia" w:hAnsiTheme="minorEastAsia"/>
                <w:b/>
                <w:color w:val="000000"/>
                <w:sz w:val="21"/>
                <w:szCs w:val="21"/>
              </w:rPr>
              <w:t>公开主体</w:t>
            </w:r>
          </w:p>
        </w:tc>
        <w:tc>
          <w:tcPr>
            <w:tcW w:w="450" w:type="pct"/>
            <w:tcBorders>
              <w:top w:val="single" w:color="000000" w:sz="4" w:space="0"/>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b/>
                <w:sz w:val="21"/>
                <w:szCs w:val="21"/>
              </w:rPr>
            </w:pPr>
            <w:r>
              <w:rPr>
                <w:rFonts w:cs="sans-serif" w:asciiTheme="minorEastAsia" w:hAnsiTheme="minorEastAsia"/>
                <w:b/>
                <w:color w:val="000000"/>
                <w:sz w:val="21"/>
                <w:szCs w:val="21"/>
              </w:rPr>
              <w:t>公开时限</w:t>
            </w:r>
          </w:p>
        </w:tc>
        <w:tc>
          <w:tcPr>
            <w:tcW w:w="1090" w:type="pct"/>
            <w:tcBorders>
              <w:top w:val="single" w:color="000000" w:sz="4" w:space="0"/>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b/>
                <w:sz w:val="21"/>
                <w:szCs w:val="21"/>
              </w:rPr>
            </w:pPr>
            <w:r>
              <w:rPr>
                <w:rFonts w:cs="sans-serif" w:asciiTheme="minorEastAsia" w:hAnsiTheme="minorEastAsia"/>
                <w:b/>
                <w:color w:val="000000"/>
                <w:sz w:val="21"/>
                <w:szCs w:val="21"/>
              </w:rPr>
              <w:t>公开渠道</w:t>
            </w:r>
          </w:p>
        </w:tc>
        <w:tc>
          <w:tcPr>
            <w:tcW w:w="406" w:type="pct"/>
            <w:tcBorders>
              <w:top w:val="single" w:color="000000" w:sz="4" w:space="0"/>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b/>
                <w:sz w:val="21"/>
                <w:szCs w:val="21"/>
              </w:rPr>
            </w:pPr>
            <w:r>
              <w:rPr>
                <w:rFonts w:cs="sans-serif" w:asciiTheme="minorEastAsia" w:hAnsiTheme="minorEastAsia"/>
                <w:b/>
                <w:color w:val="000000"/>
                <w:sz w:val="21"/>
                <w:szCs w:val="21"/>
              </w:rPr>
              <w:t>公开方式</w:t>
            </w:r>
          </w:p>
        </w:tc>
        <w:tc>
          <w:tcPr>
            <w:tcW w:w="367" w:type="pct"/>
            <w:tcBorders>
              <w:top w:val="single" w:color="000000" w:sz="4" w:space="0"/>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b/>
                <w:sz w:val="21"/>
                <w:szCs w:val="21"/>
              </w:rPr>
            </w:pPr>
            <w:r>
              <w:rPr>
                <w:rFonts w:cs="sans-serif" w:asciiTheme="minorEastAsia" w:hAnsiTheme="minorEastAsia"/>
                <w:b/>
                <w:color w:val="000000"/>
                <w:sz w:val="21"/>
                <w:szCs w:val="21"/>
              </w:rPr>
              <w:t>咨询及监督举报电话</w:t>
            </w:r>
          </w:p>
        </w:tc>
      </w:tr>
      <w:tr>
        <w:tblPrEx>
          <w:tblCellMar>
            <w:top w:w="0" w:type="dxa"/>
            <w:left w:w="108" w:type="dxa"/>
            <w:bottom w:w="0" w:type="dxa"/>
            <w:right w:w="108" w:type="dxa"/>
          </w:tblCellMar>
        </w:tblPrEx>
        <w:trPr>
          <w:trHeight w:val="688" w:hRule="atLeast"/>
          <w:jc w:val="center"/>
        </w:trPr>
        <w:tc>
          <w:tcPr>
            <w:tcW w:w="376" w:type="pct"/>
            <w:vMerge w:val="restart"/>
            <w:tcBorders>
              <w:top w:val="nil"/>
              <w:left w:val="single" w:color="000000" w:sz="4" w:space="0"/>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机构信息</w:t>
            </w:r>
          </w:p>
        </w:tc>
        <w:tc>
          <w:tcPr>
            <w:tcW w:w="405"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机构概况</w:t>
            </w:r>
          </w:p>
        </w:tc>
        <w:tc>
          <w:tcPr>
            <w:tcW w:w="95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机构名称、办公地址、办公时间、办公电话、传真、通信地址、邮政编码</w:t>
            </w:r>
          </w:p>
        </w:tc>
        <w:tc>
          <w:tcPr>
            <w:tcW w:w="543" w:type="pct"/>
            <w:vMerge w:val="restar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《中华人民共和国政府信息公开条例》（国务院令第711号）、三定方案</w:t>
            </w:r>
          </w:p>
        </w:tc>
        <w:tc>
          <w:tcPr>
            <w:tcW w:w="405" w:type="pct"/>
            <w:vMerge w:val="restar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办公室</w:t>
            </w:r>
          </w:p>
        </w:tc>
        <w:tc>
          <w:tcPr>
            <w:tcW w:w="450" w:type="pct"/>
            <w:vMerge w:val="restar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相关信息形成或变更之日起20个工作日内</w:t>
            </w:r>
          </w:p>
        </w:tc>
        <w:tc>
          <w:tcPr>
            <w:tcW w:w="1090" w:type="pct"/>
            <w:vMerge w:val="restar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Ansi="Segoe UI Symbol" w:cs="Segoe UI Symbol" w:asciiTheme="minorEastAsia"/>
                <w:color w:val="000000"/>
                <w:spacing w:val="-4"/>
                <w:sz w:val="21"/>
                <w:szCs w:val="21"/>
              </w:rPr>
              <w:t>☑</w:t>
            </w:r>
            <w:r>
              <w:rPr>
                <w:rFonts w:cs="sans-serif" w:asciiTheme="minorEastAsia" w:hAnsiTheme="minorEastAsia"/>
                <w:color w:val="000000"/>
                <w:sz w:val="21"/>
                <w:szCs w:val="21"/>
              </w:rPr>
              <w:t>政府网站□政府公报□政务微博□政务微信□移动客户端□微视□手机短信推送□电视□广播□报刊□信息公告栏□电子信息屏□政务服务中心（行政审批局）□便民服务中心□便民服务点（室）□图书馆□档案馆</w:t>
            </w:r>
          </w:p>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□其他</w:t>
            </w:r>
          </w:p>
        </w:tc>
        <w:tc>
          <w:tcPr>
            <w:tcW w:w="406" w:type="pct"/>
            <w:vMerge w:val="restar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□预公开</w:t>
            </w:r>
          </w:p>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□全文发布</w:t>
            </w:r>
            <w:r>
              <w:rPr>
                <w:rFonts w:hAnsi="Segoe UI Symbol" w:cs="Segoe UI Symbol" w:asciiTheme="minorEastAsia"/>
                <w:color w:val="000000"/>
                <w:spacing w:val="-4"/>
                <w:sz w:val="21"/>
                <w:szCs w:val="21"/>
              </w:rPr>
              <w:t>☑</w:t>
            </w:r>
            <w:r>
              <w:rPr>
                <w:rFonts w:cs="sans-serif" w:asciiTheme="minorEastAsia" w:hAnsiTheme="minorEastAsia"/>
                <w:color w:val="000000"/>
                <w:sz w:val="21"/>
                <w:szCs w:val="21"/>
              </w:rPr>
              <w:t>脱密（脱敏）公开□政策解读□现场宣讲□其他</w:t>
            </w:r>
          </w:p>
        </w:tc>
        <w:tc>
          <w:tcPr>
            <w:tcW w:w="367" w:type="pct"/>
            <w:vMerge w:val="restar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0574-</w:t>
            </w:r>
          </w:p>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89295213</w:t>
            </w:r>
          </w:p>
        </w:tc>
      </w:tr>
      <w:tr>
        <w:tblPrEx>
          <w:tblCellMar>
            <w:top w:w="0" w:type="dxa"/>
            <w:left w:w="108" w:type="dxa"/>
            <w:bottom w:w="0" w:type="dxa"/>
            <w:right w:w="108" w:type="dxa"/>
          </w:tblCellMar>
        </w:tblPrEx>
        <w:trPr>
          <w:jc w:val="center"/>
        </w:trPr>
        <w:tc>
          <w:tcPr>
            <w:tcW w:w="376" w:type="pct"/>
            <w:vMerge w:val="continue"/>
            <w:tcBorders>
              <w:top w:val="nil"/>
              <w:left w:val="single" w:color="000000" w:sz="4" w:space="0"/>
              <w:bottom w:val="single" w:color="000000" w:sz="4" w:space="0"/>
              <w:right w:val="single" w:color="000000" w:sz="4" w:space="0"/>
            </w:tcBorders>
            <w:shd w:val="clear" w:color="auto" w:fill="auto"/>
            <w:vAlign w:val="center"/>
          </w:tcPr>
          <w:p>
            <w:pPr>
              <w:spacing w:line="0" w:lineRule="atLeast"/>
              <w:jc w:val="center"/>
              <w:rPr>
                <w:rFonts w:cs="sans-serif" w:asciiTheme="minorEastAsia" w:hAnsiTheme="minorEastAsia"/>
                <w:color w:val="000000"/>
                <w:szCs w:val="21"/>
              </w:rPr>
            </w:pPr>
          </w:p>
        </w:tc>
        <w:tc>
          <w:tcPr>
            <w:tcW w:w="405"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hint="default" w:asciiTheme="minorEastAsia" w:hAnsiTheme="minorEastAsia" w:eastAsiaTheme="minorEastAsia"/>
                <w:sz w:val="21"/>
                <w:szCs w:val="21"/>
                <w:lang w:val="en-US" w:eastAsia="zh-CN"/>
              </w:rPr>
            </w:pPr>
            <w:r>
              <w:rPr>
                <w:rFonts w:hint="eastAsia" w:cs="sans-serif" w:asciiTheme="minorEastAsia" w:hAnsiTheme="minorEastAsia"/>
                <w:color w:val="000000"/>
                <w:sz w:val="21"/>
                <w:szCs w:val="21"/>
                <w:lang w:val="en-US" w:eastAsia="zh-CN"/>
              </w:rPr>
              <w:t>领导信息</w:t>
            </w:r>
          </w:p>
        </w:tc>
        <w:tc>
          <w:tcPr>
            <w:tcW w:w="95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领导姓名、工作职务、工作分工、标准工作照</w:t>
            </w:r>
          </w:p>
        </w:tc>
        <w:tc>
          <w:tcPr>
            <w:tcW w:w="543" w:type="pct"/>
            <w:vMerge w:val="continue"/>
            <w:tcBorders>
              <w:top w:val="nil"/>
              <w:left w:val="nil"/>
              <w:bottom w:val="single" w:color="000000" w:sz="4" w:space="0"/>
              <w:right w:val="single" w:color="000000" w:sz="4" w:space="0"/>
            </w:tcBorders>
            <w:shd w:val="clear" w:color="auto" w:fill="auto"/>
            <w:vAlign w:val="center"/>
          </w:tcPr>
          <w:p>
            <w:pPr>
              <w:spacing w:line="0" w:lineRule="atLeast"/>
              <w:rPr>
                <w:rFonts w:cs="sans-serif" w:asciiTheme="minorEastAsia" w:hAnsiTheme="minorEastAsia"/>
                <w:color w:val="000000"/>
                <w:szCs w:val="21"/>
              </w:rPr>
            </w:pPr>
          </w:p>
        </w:tc>
        <w:tc>
          <w:tcPr>
            <w:tcW w:w="405" w:type="pct"/>
            <w:vMerge w:val="continue"/>
            <w:tcBorders>
              <w:top w:val="nil"/>
              <w:left w:val="nil"/>
              <w:bottom w:val="single" w:color="000000" w:sz="4" w:space="0"/>
              <w:right w:val="single" w:color="000000" w:sz="4" w:space="0"/>
            </w:tcBorders>
            <w:shd w:val="clear" w:color="auto" w:fill="auto"/>
            <w:vAlign w:val="center"/>
          </w:tcPr>
          <w:p>
            <w:pPr>
              <w:spacing w:line="0" w:lineRule="atLeast"/>
              <w:rPr>
                <w:rFonts w:cs="sans-serif" w:asciiTheme="minorEastAsia" w:hAnsiTheme="minorEastAsia"/>
                <w:color w:val="000000"/>
                <w:szCs w:val="21"/>
              </w:rPr>
            </w:pPr>
          </w:p>
        </w:tc>
        <w:tc>
          <w:tcPr>
            <w:tcW w:w="450" w:type="pct"/>
            <w:vMerge w:val="continue"/>
            <w:tcBorders>
              <w:top w:val="nil"/>
              <w:left w:val="nil"/>
              <w:bottom w:val="single" w:color="000000" w:sz="4" w:space="0"/>
              <w:right w:val="single" w:color="000000" w:sz="4" w:space="0"/>
            </w:tcBorders>
            <w:shd w:val="clear" w:color="auto" w:fill="auto"/>
            <w:vAlign w:val="center"/>
          </w:tcPr>
          <w:p>
            <w:pPr>
              <w:spacing w:line="0" w:lineRule="atLeast"/>
              <w:rPr>
                <w:rFonts w:cs="sans-serif" w:asciiTheme="minorEastAsia" w:hAnsiTheme="minorEastAsia"/>
                <w:color w:val="000000"/>
                <w:szCs w:val="21"/>
              </w:rPr>
            </w:pPr>
          </w:p>
        </w:tc>
        <w:tc>
          <w:tcPr>
            <w:tcW w:w="1090" w:type="pct"/>
            <w:vMerge w:val="continue"/>
            <w:tcBorders>
              <w:top w:val="nil"/>
              <w:left w:val="nil"/>
              <w:bottom w:val="single" w:color="000000" w:sz="4" w:space="0"/>
              <w:right w:val="single" w:color="000000" w:sz="4" w:space="0"/>
            </w:tcBorders>
            <w:shd w:val="clear" w:color="auto" w:fill="auto"/>
            <w:vAlign w:val="center"/>
          </w:tcPr>
          <w:p>
            <w:pPr>
              <w:spacing w:line="0" w:lineRule="atLeast"/>
              <w:rPr>
                <w:rFonts w:cs="sans-serif" w:asciiTheme="minorEastAsia" w:hAnsiTheme="minorEastAsia"/>
                <w:color w:val="000000"/>
                <w:szCs w:val="21"/>
              </w:rPr>
            </w:pPr>
          </w:p>
        </w:tc>
        <w:tc>
          <w:tcPr>
            <w:tcW w:w="406" w:type="pct"/>
            <w:vMerge w:val="continue"/>
            <w:tcBorders>
              <w:top w:val="nil"/>
              <w:left w:val="nil"/>
              <w:bottom w:val="single" w:color="000000" w:sz="4" w:space="0"/>
              <w:right w:val="single" w:color="000000" w:sz="4" w:space="0"/>
            </w:tcBorders>
            <w:shd w:val="clear" w:color="auto" w:fill="auto"/>
            <w:vAlign w:val="center"/>
          </w:tcPr>
          <w:p>
            <w:pPr>
              <w:spacing w:line="0" w:lineRule="atLeast"/>
              <w:rPr>
                <w:rFonts w:cs="sans-serif" w:asciiTheme="minorEastAsia" w:hAnsiTheme="minorEastAsia"/>
                <w:color w:val="000000"/>
                <w:szCs w:val="21"/>
              </w:rPr>
            </w:pPr>
          </w:p>
        </w:tc>
        <w:tc>
          <w:tcPr>
            <w:tcW w:w="367" w:type="pct"/>
            <w:vMerge w:val="continue"/>
            <w:tcBorders>
              <w:top w:val="nil"/>
              <w:left w:val="nil"/>
              <w:bottom w:val="single" w:color="000000" w:sz="4" w:space="0"/>
              <w:right w:val="single" w:color="000000" w:sz="4" w:space="0"/>
            </w:tcBorders>
            <w:shd w:val="clear" w:color="auto" w:fill="auto"/>
            <w:vAlign w:val="center"/>
          </w:tcPr>
          <w:p>
            <w:pPr>
              <w:spacing w:line="0" w:lineRule="atLeast"/>
              <w:jc w:val="center"/>
              <w:rPr>
                <w:rFonts w:cs="sans-serif" w:asciiTheme="minorEastAsia" w:hAnsiTheme="minorEastAsia"/>
                <w:color w:val="000000"/>
                <w:szCs w:val="21"/>
              </w:rPr>
            </w:pPr>
          </w:p>
        </w:tc>
      </w:tr>
      <w:tr>
        <w:tblPrEx>
          <w:tblCellMar>
            <w:top w:w="0" w:type="dxa"/>
            <w:left w:w="108" w:type="dxa"/>
            <w:bottom w:w="0" w:type="dxa"/>
            <w:right w:w="108" w:type="dxa"/>
          </w:tblCellMar>
        </w:tblPrEx>
        <w:trPr>
          <w:trHeight w:val="618" w:hRule="atLeast"/>
          <w:jc w:val="center"/>
        </w:trPr>
        <w:tc>
          <w:tcPr>
            <w:tcW w:w="376" w:type="pct"/>
            <w:vMerge w:val="continue"/>
            <w:tcBorders>
              <w:top w:val="nil"/>
              <w:left w:val="single" w:color="000000" w:sz="4" w:space="0"/>
              <w:bottom w:val="single" w:color="000000" w:sz="4" w:space="0"/>
              <w:right w:val="single" w:color="000000" w:sz="4" w:space="0"/>
            </w:tcBorders>
            <w:shd w:val="clear" w:color="auto" w:fill="auto"/>
            <w:vAlign w:val="center"/>
          </w:tcPr>
          <w:p>
            <w:pPr>
              <w:spacing w:line="0" w:lineRule="atLeast"/>
              <w:jc w:val="center"/>
              <w:rPr>
                <w:rFonts w:cs="sans-serif" w:asciiTheme="minorEastAsia" w:hAnsiTheme="minorEastAsia"/>
                <w:color w:val="000000"/>
                <w:szCs w:val="21"/>
              </w:rPr>
            </w:pPr>
          </w:p>
        </w:tc>
        <w:tc>
          <w:tcPr>
            <w:tcW w:w="405"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hint="default" w:asciiTheme="minorEastAsia" w:hAnsiTheme="minorEastAsia" w:eastAsiaTheme="minorEastAsia"/>
                <w:sz w:val="21"/>
                <w:szCs w:val="21"/>
                <w:lang w:val="en-US" w:eastAsia="zh-CN"/>
              </w:rPr>
            </w:pPr>
            <w:r>
              <w:rPr>
                <w:rFonts w:hint="eastAsia" w:cs="sans-serif" w:asciiTheme="minorEastAsia" w:hAnsiTheme="minorEastAsia"/>
                <w:color w:val="000000"/>
                <w:sz w:val="21"/>
                <w:szCs w:val="21"/>
                <w:lang w:val="en-US" w:eastAsia="zh-CN"/>
              </w:rPr>
              <w:t>直属单位或下属机构</w:t>
            </w:r>
          </w:p>
        </w:tc>
        <w:tc>
          <w:tcPr>
            <w:tcW w:w="95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int="eastAsia" w:cs="sans-serif" w:asciiTheme="minorEastAsia" w:hAnsiTheme="minorEastAsia"/>
                <w:color w:val="000000"/>
                <w:sz w:val="21"/>
                <w:szCs w:val="21"/>
                <w:lang w:val="en-US" w:eastAsia="zh-CN"/>
              </w:rPr>
              <w:t>直属单位</w:t>
            </w:r>
            <w:r>
              <w:rPr>
                <w:rFonts w:cs="sans-serif" w:asciiTheme="minorEastAsia" w:hAnsiTheme="minorEastAsia"/>
                <w:color w:val="000000"/>
                <w:sz w:val="21"/>
                <w:szCs w:val="21"/>
              </w:rPr>
              <w:t>名称、职责、办公电话</w:t>
            </w:r>
          </w:p>
        </w:tc>
        <w:tc>
          <w:tcPr>
            <w:tcW w:w="543" w:type="pct"/>
            <w:vMerge w:val="continue"/>
            <w:tcBorders>
              <w:top w:val="nil"/>
              <w:left w:val="nil"/>
              <w:bottom w:val="single" w:color="000000" w:sz="4" w:space="0"/>
              <w:right w:val="single" w:color="000000" w:sz="4" w:space="0"/>
            </w:tcBorders>
            <w:shd w:val="clear" w:color="auto" w:fill="auto"/>
            <w:vAlign w:val="center"/>
          </w:tcPr>
          <w:p>
            <w:pPr>
              <w:spacing w:line="0" w:lineRule="atLeast"/>
              <w:rPr>
                <w:rFonts w:cs="sans-serif" w:asciiTheme="minorEastAsia" w:hAnsiTheme="minorEastAsia"/>
                <w:color w:val="000000"/>
                <w:szCs w:val="21"/>
              </w:rPr>
            </w:pPr>
          </w:p>
        </w:tc>
        <w:tc>
          <w:tcPr>
            <w:tcW w:w="405" w:type="pct"/>
            <w:vMerge w:val="continue"/>
            <w:tcBorders>
              <w:top w:val="nil"/>
              <w:left w:val="nil"/>
              <w:bottom w:val="single" w:color="000000" w:sz="4" w:space="0"/>
              <w:right w:val="single" w:color="000000" w:sz="4" w:space="0"/>
            </w:tcBorders>
            <w:shd w:val="clear" w:color="auto" w:fill="auto"/>
            <w:vAlign w:val="center"/>
          </w:tcPr>
          <w:p>
            <w:pPr>
              <w:spacing w:line="0" w:lineRule="atLeast"/>
              <w:rPr>
                <w:rFonts w:cs="sans-serif" w:asciiTheme="minorEastAsia" w:hAnsiTheme="minorEastAsia"/>
                <w:color w:val="000000"/>
                <w:szCs w:val="21"/>
              </w:rPr>
            </w:pPr>
          </w:p>
        </w:tc>
        <w:tc>
          <w:tcPr>
            <w:tcW w:w="450" w:type="pct"/>
            <w:vMerge w:val="continue"/>
            <w:tcBorders>
              <w:top w:val="nil"/>
              <w:left w:val="nil"/>
              <w:bottom w:val="single" w:color="000000" w:sz="4" w:space="0"/>
              <w:right w:val="single" w:color="000000" w:sz="4" w:space="0"/>
            </w:tcBorders>
            <w:shd w:val="clear" w:color="auto" w:fill="auto"/>
            <w:vAlign w:val="center"/>
          </w:tcPr>
          <w:p>
            <w:pPr>
              <w:spacing w:line="0" w:lineRule="atLeast"/>
              <w:rPr>
                <w:rFonts w:cs="sans-serif" w:asciiTheme="minorEastAsia" w:hAnsiTheme="minorEastAsia"/>
                <w:color w:val="000000"/>
                <w:szCs w:val="21"/>
              </w:rPr>
            </w:pPr>
          </w:p>
        </w:tc>
        <w:tc>
          <w:tcPr>
            <w:tcW w:w="1090" w:type="pct"/>
            <w:vMerge w:val="continue"/>
            <w:tcBorders>
              <w:top w:val="nil"/>
              <w:left w:val="nil"/>
              <w:bottom w:val="single" w:color="000000" w:sz="4" w:space="0"/>
              <w:right w:val="single" w:color="000000" w:sz="4" w:space="0"/>
            </w:tcBorders>
            <w:shd w:val="clear" w:color="auto" w:fill="auto"/>
            <w:vAlign w:val="center"/>
          </w:tcPr>
          <w:p>
            <w:pPr>
              <w:spacing w:line="0" w:lineRule="atLeast"/>
              <w:rPr>
                <w:rFonts w:cs="sans-serif" w:asciiTheme="minorEastAsia" w:hAnsiTheme="minorEastAsia"/>
                <w:color w:val="000000"/>
                <w:szCs w:val="21"/>
              </w:rPr>
            </w:pPr>
          </w:p>
        </w:tc>
        <w:tc>
          <w:tcPr>
            <w:tcW w:w="406" w:type="pct"/>
            <w:vMerge w:val="continue"/>
            <w:tcBorders>
              <w:top w:val="nil"/>
              <w:left w:val="nil"/>
              <w:bottom w:val="single" w:color="000000" w:sz="4" w:space="0"/>
              <w:right w:val="single" w:color="000000" w:sz="4" w:space="0"/>
            </w:tcBorders>
            <w:shd w:val="clear" w:color="auto" w:fill="auto"/>
            <w:vAlign w:val="center"/>
          </w:tcPr>
          <w:p>
            <w:pPr>
              <w:spacing w:line="0" w:lineRule="atLeast"/>
              <w:rPr>
                <w:rFonts w:cs="sans-serif" w:asciiTheme="minorEastAsia" w:hAnsiTheme="minorEastAsia"/>
                <w:color w:val="000000"/>
                <w:szCs w:val="21"/>
              </w:rPr>
            </w:pPr>
          </w:p>
        </w:tc>
        <w:tc>
          <w:tcPr>
            <w:tcW w:w="367" w:type="pct"/>
            <w:vMerge w:val="continue"/>
            <w:tcBorders>
              <w:top w:val="nil"/>
              <w:left w:val="nil"/>
              <w:bottom w:val="single" w:color="000000" w:sz="4" w:space="0"/>
              <w:right w:val="single" w:color="000000" w:sz="4" w:space="0"/>
            </w:tcBorders>
            <w:shd w:val="clear" w:color="auto" w:fill="auto"/>
            <w:vAlign w:val="center"/>
          </w:tcPr>
          <w:p>
            <w:pPr>
              <w:spacing w:line="0" w:lineRule="atLeast"/>
              <w:jc w:val="center"/>
              <w:rPr>
                <w:rFonts w:cs="sans-serif" w:asciiTheme="minorEastAsia" w:hAnsiTheme="minorEastAsia"/>
                <w:color w:val="000000"/>
                <w:szCs w:val="21"/>
              </w:rPr>
            </w:pPr>
          </w:p>
        </w:tc>
      </w:tr>
      <w:tr>
        <w:tblPrEx>
          <w:tblCellMar>
            <w:top w:w="0" w:type="dxa"/>
            <w:left w:w="108" w:type="dxa"/>
            <w:bottom w:w="0" w:type="dxa"/>
            <w:right w:w="108" w:type="dxa"/>
          </w:tblCellMar>
        </w:tblPrEx>
        <w:trPr>
          <w:trHeight w:val="1388" w:hRule="atLeast"/>
          <w:jc w:val="center"/>
        </w:trPr>
        <w:tc>
          <w:tcPr>
            <w:tcW w:w="376" w:type="pct"/>
            <w:vMerge w:val="continue"/>
            <w:tcBorders>
              <w:top w:val="nil"/>
              <w:left w:val="single" w:color="000000" w:sz="4" w:space="0"/>
              <w:bottom w:val="single" w:color="000000" w:sz="4" w:space="0"/>
              <w:right w:val="single" w:color="000000" w:sz="4" w:space="0"/>
            </w:tcBorders>
            <w:shd w:val="clear" w:color="auto" w:fill="auto"/>
            <w:vAlign w:val="center"/>
          </w:tcPr>
          <w:p>
            <w:pPr>
              <w:spacing w:line="0" w:lineRule="atLeast"/>
              <w:jc w:val="center"/>
              <w:rPr>
                <w:rFonts w:cs="sans-serif" w:asciiTheme="minorEastAsia" w:hAnsiTheme="minorEastAsia"/>
                <w:color w:val="000000"/>
                <w:szCs w:val="21"/>
              </w:rPr>
            </w:pPr>
          </w:p>
        </w:tc>
        <w:tc>
          <w:tcPr>
            <w:tcW w:w="405"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内设机构</w:t>
            </w:r>
          </w:p>
        </w:tc>
        <w:tc>
          <w:tcPr>
            <w:tcW w:w="95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内设机构名称、职责、办公电话</w:t>
            </w:r>
          </w:p>
        </w:tc>
        <w:tc>
          <w:tcPr>
            <w:tcW w:w="543" w:type="pct"/>
            <w:vMerge w:val="continue"/>
            <w:tcBorders>
              <w:top w:val="nil"/>
              <w:left w:val="nil"/>
              <w:bottom w:val="single" w:color="000000" w:sz="4" w:space="0"/>
              <w:right w:val="single" w:color="000000" w:sz="4" w:space="0"/>
            </w:tcBorders>
            <w:shd w:val="clear" w:color="auto" w:fill="auto"/>
            <w:vAlign w:val="center"/>
          </w:tcPr>
          <w:p>
            <w:pPr>
              <w:spacing w:line="0" w:lineRule="atLeast"/>
              <w:rPr>
                <w:rFonts w:cs="sans-serif" w:asciiTheme="minorEastAsia" w:hAnsiTheme="minorEastAsia"/>
                <w:color w:val="000000"/>
                <w:szCs w:val="21"/>
              </w:rPr>
            </w:pPr>
          </w:p>
        </w:tc>
        <w:tc>
          <w:tcPr>
            <w:tcW w:w="405" w:type="pct"/>
            <w:vMerge w:val="continue"/>
            <w:tcBorders>
              <w:top w:val="nil"/>
              <w:left w:val="nil"/>
              <w:bottom w:val="single" w:color="000000" w:sz="4" w:space="0"/>
              <w:right w:val="single" w:color="000000" w:sz="4" w:space="0"/>
            </w:tcBorders>
            <w:shd w:val="clear" w:color="auto" w:fill="auto"/>
            <w:vAlign w:val="center"/>
          </w:tcPr>
          <w:p>
            <w:pPr>
              <w:spacing w:line="0" w:lineRule="atLeast"/>
              <w:rPr>
                <w:rFonts w:cs="sans-serif" w:asciiTheme="minorEastAsia" w:hAnsiTheme="minorEastAsia"/>
                <w:color w:val="000000"/>
                <w:szCs w:val="21"/>
              </w:rPr>
            </w:pPr>
          </w:p>
        </w:tc>
        <w:tc>
          <w:tcPr>
            <w:tcW w:w="450" w:type="pct"/>
            <w:vMerge w:val="continue"/>
            <w:tcBorders>
              <w:top w:val="nil"/>
              <w:left w:val="nil"/>
              <w:bottom w:val="single" w:color="000000" w:sz="4" w:space="0"/>
              <w:right w:val="single" w:color="000000" w:sz="4" w:space="0"/>
            </w:tcBorders>
            <w:shd w:val="clear" w:color="auto" w:fill="auto"/>
            <w:vAlign w:val="center"/>
          </w:tcPr>
          <w:p>
            <w:pPr>
              <w:spacing w:line="0" w:lineRule="atLeast"/>
              <w:rPr>
                <w:rFonts w:cs="sans-serif" w:asciiTheme="minorEastAsia" w:hAnsiTheme="minorEastAsia"/>
                <w:color w:val="000000"/>
                <w:szCs w:val="21"/>
              </w:rPr>
            </w:pPr>
          </w:p>
        </w:tc>
        <w:tc>
          <w:tcPr>
            <w:tcW w:w="1090" w:type="pct"/>
            <w:vMerge w:val="continue"/>
            <w:tcBorders>
              <w:top w:val="nil"/>
              <w:left w:val="nil"/>
              <w:bottom w:val="single" w:color="000000" w:sz="4" w:space="0"/>
              <w:right w:val="single" w:color="000000" w:sz="4" w:space="0"/>
            </w:tcBorders>
            <w:shd w:val="clear" w:color="auto" w:fill="auto"/>
            <w:vAlign w:val="center"/>
          </w:tcPr>
          <w:p>
            <w:pPr>
              <w:spacing w:line="0" w:lineRule="atLeast"/>
              <w:rPr>
                <w:rFonts w:cs="sans-serif" w:asciiTheme="minorEastAsia" w:hAnsiTheme="minorEastAsia"/>
                <w:color w:val="000000"/>
                <w:szCs w:val="21"/>
              </w:rPr>
            </w:pPr>
          </w:p>
        </w:tc>
        <w:tc>
          <w:tcPr>
            <w:tcW w:w="406" w:type="pct"/>
            <w:vMerge w:val="continue"/>
            <w:tcBorders>
              <w:top w:val="nil"/>
              <w:left w:val="nil"/>
              <w:bottom w:val="single" w:color="000000" w:sz="4" w:space="0"/>
              <w:right w:val="single" w:color="000000" w:sz="4" w:space="0"/>
            </w:tcBorders>
            <w:shd w:val="clear" w:color="auto" w:fill="auto"/>
            <w:vAlign w:val="center"/>
          </w:tcPr>
          <w:p>
            <w:pPr>
              <w:spacing w:line="0" w:lineRule="atLeast"/>
              <w:rPr>
                <w:rFonts w:cs="sans-serif" w:asciiTheme="minorEastAsia" w:hAnsiTheme="minorEastAsia"/>
                <w:color w:val="000000"/>
                <w:szCs w:val="21"/>
              </w:rPr>
            </w:pPr>
          </w:p>
        </w:tc>
        <w:tc>
          <w:tcPr>
            <w:tcW w:w="367" w:type="pct"/>
            <w:vMerge w:val="continue"/>
            <w:tcBorders>
              <w:top w:val="nil"/>
              <w:left w:val="nil"/>
              <w:bottom w:val="single" w:color="000000" w:sz="4" w:space="0"/>
              <w:right w:val="single" w:color="000000" w:sz="4" w:space="0"/>
            </w:tcBorders>
            <w:shd w:val="clear" w:color="auto" w:fill="auto"/>
            <w:vAlign w:val="center"/>
          </w:tcPr>
          <w:p>
            <w:pPr>
              <w:spacing w:line="0" w:lineRule="atLeast"/>
              <w:jc w:val="center"/>
              <w:rPr>
                <w:rFonts w:cs="sans-serif" w:asciiTheme="minorEastAsia" w:hAnsiTheme="minorEastAsia"/>
                <w:color w:val="000000"/>
                <w:szCs w:val="21"/>
              </w:rPr>
            </w:pPr>
          </w:p>
        </w:tc>
      </w:tr>
      <w:tr>
        <w:tblPrEx>
          <w:tblCellMar>
            <w:top w:w="0" w:type="dxa"/>
            <w:left w:w="108" w:type="dxa"/>
            <w:bottom w:w="0" w:type="dxa"/>
            <w:right w:w="108" w:type="dxa"/>
          </w:tblCellMar>
        </w:tblPrEx>
        <w:trPr>
          <w:trHeight w:val="3245" w:hRule="atLeast"/>
          <w:jc w:val="center"/>
        </w:trPr>
        <w:tc>
          <w:tcPr>
            <w:tcW w:w="376" w:type="pct"/>
            <w:vMerge w:val="restart"/>
            <w:tcBorders>
              <w:top w:val="nil"/>
              <w:left w:val="single" w:color="000000" w:sz="4" w:space="0"/>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政策文件</w:t>
            </w:r>
          </w:p>
        </w:tc>
        <w:tc>
          <w:tcPr>
            <w:tcW w:w="405"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sz w:val="21"/>
                <w:szCs w:val="21"/>
              </w:rPr>
            </w:pPr>
            <w:r>
              <w:rPr>
                <w:rFonts w:ascii="helvetica" w:hAnsi="helvetica" w:eastAsia="helvetica" w:cs="helvetica"/>
                <w:i w:val="0"/>
                <w:caps w:val="0"/>
                <w:color w:val="000000"/>
                <w:spacing w:val="0"/>
                <w:sz w:val="22"/>
                <w:szCs w:val="22"/>
              </w:rPr>
              <w:t>部门、镇街行政规范性文件</w:t>
            </w:r>
          </w:p>
        </w:tc>
        <w:tc>
          <w:tcPr>
            <w:tcW w:w="95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本单位依照法定程序制定并公开发布的针对不特定的多数人和特定事项，涉及或者影响公民、法人或者其他组织权利义务，在本行政区域或其管理范围内具有普遍约束力，在一定时间内相对稳定、能够反复适用的行政措施、决定、命令等行政规范文件</w:t>
            </w:r>
          </w:p>
        </w:tc>
        <w:tc>
          <w:tcPr>
            <w:tcW w:w="543"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《中华人民共和国政府信息公开条例》（国务院令第711号）</w:t>
            </w:r>
          </w:p>
        </w:tc>
        <w:tc>
          <w:tcPr>
            <w:tcW w:w="405"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相关科室</w:t>
            </w:r>
          </w:p>
        </w:tc>
        <w:tc>
          <w:tcPr>
            <w:tcW w:w="45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相关信息形成或变更之日起20个工作日内</w:t>
            </w:r>
          </w:p>
        </w:tc>
        <w:tc>
          <w:tcPr>
            <w:tcW w:w="109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Ansi="Segoe UI Symbol" w:cs="Segoe UI Symbol" w:asciiTheme="minorEastAsia"/>
                <w:color w:val="000000"/>
                <w:spacing w:val="-4"/>
                <w:sz w:val="21"/>
                <w:szCs w:val="21"/>
              </w:rPr>
              <w:t>☑</w:t>
            </w:r>
            <w:r>
              <w:rPr>
                <w:rFonts w:cs="sans-serif" w:asciiTheme="minorEastAsia" w:hAnsiTheme="minorEastAsia"/>
                <w:color w:val="000000"/>
                <w:sz w:val="21"/>
                <w:szCs w:val="21"/>
              </w:rPr>
              <w:t>政府网站</w:t>
            </w:r>
            <w:r>
              <w:rPr>
                <w:rFonts w:hAnsi="Segoe UI Symbol" w:cs="Segoe UI Symbol" w:asciiTheme="minorEastAsia"/>
                <w:color w:val="000000"/>
                <w:spacing w:val="-4"/>
                <w:sz w:val="21"/>
                <w:szCs w:val="21"/>
              </w:rPr>
              <w:t>☑</w:t>
            </w:r>
            <w:r>
              <w:rPr>
                <w:rFonts w:cs="sans-serif" w:asciiTheme="minorEastAsia" w:hAnsiTheme="minorEastAsia"/>
                <w:color w:val="000000"/>
                <w:sz w:val="21"/>
                <w:szCs w:val="21"/>
              </w:rPr>
              <w:t>政府公报</w:t>
            </w:r>
          </w:p>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□政务微博□政务微信</w:t>
            </w:r>
          </w:p>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□移动客户端□微视</w:t>
            </w:r>
          </w:p>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□手机短信推送□电视</w:t>
            </w:r>
          </w:p>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□广播□报刊□信息公告栏□电子信息屏□政务服务中心（行政审批局）□便民服务中心□便民服务点（室）□图书馆□档案馆□其他</w:t>
            </w:r>
          </w:p>
        </w:tc>
        <w:tc>
          <w:tcPr>
            <w:tcW w:w="406"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□预公开</w:t>
            </w:r>
            <w:r>
              <w:rPr>
                <w:rFonts w:hAnsi="Segoe UI Symbol" w:cs="Segoe UI Symbol" w:asciiTheme="minorEastAsia"/>
                <w:color w:val="000000"/>
                <w:spacing w:val="-4"/>
                <w:sz w:val="21"/>
                <w:szCs w:val="21"/>
              </w:rPr>
              <w:t>☑</w:t>
            </w:r>
            <w:r>
              <w:rPr>
                <w:rFonts w:cs="sans-serif" w:asciiTheme="minorEastAsia" w:hAnsiTheme="minorEastAsia"/>
                <w:color w:val="000000"/>
                <w:sz w:val="21"/>
                <w:szCs w:val="21"/>
              </w:rPr>
              <w:t>全文发布□脱密（脱敏）公开</w:t>
            </w:r>
            <w:r>
              <w:rPr>
                <w:rFonts w:hAnsi="Segoe UI Symbol" w:cs="Segoe UI Symbol" w:asciiTheme="minorEastAsia"/>
                <w:color w:val="000000"/>
                <w:spacing w:val="-4"/>
                <w:sz w:val="21"/>
                <w:szCs w:val="21"/>
              </w:rPr>
              <w:t>☑</w:t>
            </w:r>
            <w:r>
              <w:rPr>
                <w:rFonts w:cs="sans-serif" w:asciiTheme="minorEastAsia" w:hAnsiTheme="minorEastAsia"/>
                <w:color w:val="000000"/>
                <w:sz w:val="21"/>
                <w:szCs w:val="21"/>
              </w:rPr>
              <w:t>政策解读□现场宣讲□其他</w:t>
            </w:r>
          </w:p>
        </w:tc>
        <w:tc>
          <w:tcPr>
            <w:tcW w:w="367"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0574-</w:t>
            </w:r>
          </w:p>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89295213</w:t>
            </w:r>
          </w:p>
        </w:tc>
      </w:tr>
      <w:tr>
        <w:tblPrEx>
          <w:tblCellMar>
            <w:top w:w="0" w:type="dxa"/>
            <w:left w:w="108" w:type="dxa"/>
            <w:bottom w:w="0" w:type="dxa"/>
            <w:right w:w="108" w:type="dxa"/>
          </w:tblCellMar>
        </w:tblPrEx>
        <w:trPr>
          <w:trHeight w:val="90" w:hRule="atLeast"/>
          <w:jc w:val="center"/>
        </w:trPr>
        <w:tc>
          <w:tcPr>
            <w:tcW w:w="376" w:type="pct"/>
            <w:vMerge w:val="continue"/>
            <w:tcBorders>
              <w:top w:val="nil"/>
              <w:left w:val="single" w:color="000000" w:sz="4" w:space="0"/>
              <w:bottom w:val="single" w:color="000000" w:sz="4" w:space="0"/>
              <w:right w:val="single" w:color="000000" w:sz="4" w:space="0"/>
            </w:tcBorders>
            <w:shd w:val="clear" w:color="auto" w:fill="auto"/>
            <w:vAlign w:val="center"/>
          </w:tcPr>
          <w:p>
            <w:pPr>
              <w:spacing w:line="0" w:lineRule="atLeast"/>
              <w:jc w:val="center"/>
              <w:rPr>
                <w:rFonts w:cs="sans-serif" w:asciiTheme="minorEastAsia" w:hAnsiTheme="minorEastAsia"/>
                <w:color w:val="000000"/>
                <w:szCs w:val="21"/>
              </w:rPr>
            </w:pPr>
          </w:p>
        </w:tc>
        <w:tc>
          <w:tcPr>
            <w:tcW w:w="405"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其他政策文件</w:t>
            </w:r>
          </w:p>
        </w:tc>
        <w:tc>
          <w:tcPr>
            <w:tcW w:w="95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int="eastAsia" w:cs="宋体" w:asciiTheme="minorEastAsia" w:hAnsiTheme="minorEastAsia"/>
                <w:color w:val="000000"/>
                <w:spacing w:val="-4"/>
                <w:sz w:val="21"/>
                <w:szCs w:val="21"/>
              </w:rPr>
              <w:t>本单位制定的政策文件</w:t>
            </w:r>
          </w:p>
        </w:tc>
        <w:tc>
          <w:tcPr>
            <w:tcW w:w="543"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《中华人民共和国政府信息公开条例》（国务院令第711号）</w:t>
            </w:r>
          </w:p>
        </w:tc>
        <w:tc>
          <w:tcPr>
            <w:tcW w:w="405"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相关科室</w:t>
            </w:r>
          </w:p>
        </w:tc>
        <w:tc>
          <w:tcPr>
            <w:tcW w:w="45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相关信息形成或变更之日起20个工作日内</w:t>
            </w:r>
          </w:p>
        </w:tc>
        <w:tc>
          <w:tcPr>
            <w:tcW w:w="109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Ansi="Segoe UI Symbol" w:cs="Segoe UI Symbol" w:asciiTheme="minorEastAsia"/>
                <w:color w:val="000000"/>
                <w:spacing w:val="-4"/>
                <w:sz w:val="21"/>
                <w:szCs w:val="21"/>
              </w:rPr>
              <w:t>☑</w:t>
            </w:r>
            <w:r>
              <w:rPr>
                <w:rFonts w:cs="sans-serif" w:asciiTheme="minorEastAsia" w:hAnsiTheme="minorEastAsia"/>
                <w:color w:val="000000"/>
                <w:sz w:val="21"/>
                <w:szCs w:val="21"/>
              </w:rPr>
              <w:t>政府网站</w:t>
            </w:r>
            <w:r>
              <w:rPr>
                <w:rFonts w:hint="eastAsia" w:cs="宋体" w:asciiTheme="minorEastAsia" w:hAnsiTheme="minorEastAsia"/>
                <w:color w:val="000000"/>
                <w:spacing w:val="-4"/>
                <w:sz w:val="21"/>
                <w:szCs w:val="21"/>
              </w:rPr>
              <w:t>□</w:t>
            </w:r>
            <w:r>
              <w:rPr>
                <w:rFonts w:cs="sans-serif" w:asciiTheme="minorEastAsia" w:hAnsiTheme="minorEastAsia"/>
                <w:color w:val="000000"/>
                <w:sz w:val="21"/>
                <w:szCs w:val="21"/>
              </w:rPr>
              <w:t>政府公报□政务微博□政务微信□移动客户端□微视□手机短信推送□电视</w:t>
            </w:r>
          </w:p>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□广播□报刊□信息公告栏□电子信息屏</w:t>
            </w:r>
          </w:p>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□政务服务中心（行政审批局）</w:t>
            </w:r>
          </w:p>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□便民服务中心□便民服务点（室）□图书馆□档案馆</w:t>
            </w:r>
          </w:p>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□其他</w:t>
            </w:r>
          </w:p>
        </w:tc>
        <w:tc>
          <w:tcPr>
            <w:tcW w:w="406"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□预公开</w:t>
            </w:r>
          </w:p>
          <w:p>
            <w:pPr>
              <w:pStyle w:val="4"/>
              <w:widowControl/>
              <w:spacing w:beforeAutospacing="0" w:afterAutospacing="0" w:line="0" w:lineRule="atLeast"/>
              <w:jc w:val="both"/>
              <w:rPr>
                <w:rFonts w:asciiTheme="minorEastAsia" w:hAnsiTheme="minorEastAsia"/>
                <w:sz w:val="21"/>
                <w:szCs w:val="21"/>
              </w:rPr>
            </w:pPr>
            <w:r>
              <w:rPr>
                <w:rFonts w:hint="eastAsia" w:cs="宋体" w:asciiTheme="minorEastAsia" w:hAnsiTheme="minorEastAsia"/>
                <w:color w:val="000000"/>
                <w:spacing w:val="-4"/>
                <w:sz w:val="21"/>
                <w:szCs w:val="21"/>
              </w:rPr>
              <w:t>□</w:t>
            </w:r>
            <w:r>
              <w:rPr>
                <w:rFonts w:cs="sans-serif" w:asciiTheme="minorEastAsia" w:hAnsiTheme="minorEastAsia"/>
                <w:color w:val="000000"/>
                <w:sz w:val="21"/>
                <w:szCs w:val="21"/>
              </w:rPr>
              <w:t>全文发布</w:t>
            </w:r>
            <w:r>
              <w:rPr>
                <w:rFonts w:hAnsi="Segoe UI Symbol" w:cs="Segoe UI Symbol" w:asciiTheme="minorEastAsia"/>
                <w:color w:val="000000"/>
                <w:spacing w:val="-4"/>
                <w:sz w:val="21"/>
                <w:szCs w:val="21"/>
              </w:rPr>
              <w:t>☑</w:t>
            </w:r>
            <w:r>
              <w:rPr>
                <w:rFonts w:cs="sans-serif" w:asciiTheme="minorEastAsia" w:hAnsiTheme="minorEastAsia"/>
                <w:color w:val="000000"/>
                <w:sz w:val="21"/>
                <w:szCs w:val="21"/>
              </w:rPr>
              <w:t>脱密（脱敏）公开</w:t>
            </w:r>
          </w:p>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□政策解读□现场宣讲□其他</w:t>
            </w:r>
          </w:p>
        </w:tc>
        <w:tc>
          <w:tcPr>
            <w:tcW w:w="367"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0574-</w:t>
            </w:r>
          </w:p>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89295213</w:t>
            </w:r>
          </w:p>
        </w:tc>
      </w:tr>
      <w:tr>
        <w:tblPrEx>
          <w:tblCellMar>
            <w:top w:w="0" w:type="dxa"/>
            <w:left w:w="108" w:type="dxa"/>
            <w:bottom w:w="0" w:type="dxa"/>
            <w:right w:w="108" w:type="dxa"/>
          </w:tblCellMar>
        </w:tblPrEx>
        <w:trPr>
          <w:trHeight w:val="90" w:hRule="atLeast"/>
          <w:jc w:val="center"/>
        </w:trPr>
        <w:tc>
          <w:tcPr>
            <w:tcW w:w="376" w:type="pct"/>
            <w:vMerge w:val="restart"/>
            <w:tcBorders>
              <w:top w:val="nil"/>
              <w:left w:val="single" w:color="000000" w:sz="4" w:space="0"/>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政府决策</w:t>
            </w:r>
          </w:p>
        </w:tc>
        <w:tc>
          <w:tcPr>
            <w:tcW w:w="405"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sz w:val="21"/>
                <w:szCs w:val="21"/>
              </w:rPr>
            </w:pPr>
            <w:r>
              <w:rPr>
                <w:rFonts w:hint="eastAsia" w:cs="宋体" w:asciiTheme="minorEastAsia" w:hAnsiTheme="minorEastAsia"/>
                <w:color w:val="000000"/>
                <w:spacing w:val="-4"/>
                <w:sz w:val="21"/>
                <w:szCs w:val="21"/>
              </w:rPr>
              <w:t>发展规划</w:t>
            </w:r>
          </w:p>
        </w:tc>
        <w:tc>
          <w:tcPr>
            <w:tcW w:w="95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int="eastAsia" w:cs="宋体" w:asciiTheme="minorEastAsia" w:hAnsiTheme="minorEastAsia"/>
                <w:color w:val="000000"/>
                <w:spacing w:val="-4"/>
                <w:sz w:val="21"/>
                <w:szCs w:val="21"/>
              </w:rPr>
              <w:t>涉及本单位的发展规划</w:t>
            </w:r>
          </w:p>
        </w:tc>
        <w:tc>
          <w:tcPr>
            <w:tcW w:w="543"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《中华人民共和国政府信息公开条例》（国务院令第711号）</w:t>
            </w:r>
          </w:p>
        </w:tc>
        <w:tc>
          <w:tcPr>
            <w:tcW w:w="405"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相关科室</w:t>
            </w:r>
          </w:p>
        </w:tc>
        <w:tc>
          <w:tcPr>
            <w:tcW w:w="45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相关信息形成或变更之日起20个工作日内</w:t>
            </w:r>
          </w:p>
        </w:tc>
        <w:tc>
          <w:tcPr>
            <w:tcW w:w="109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Ansi="Segoe UI Symbol" w:cs="Segoe UI Symbol" w:asciiTheme="minorEastAsia"/>
                <w:color w:val="000000"/>
                <w:spacing w:val="-4"/>
                <w:sz w:val="21"/>
                <w:szCs w:val="21"/>
              </w:rPr>
              <w:t>☑</w:t>
            </w:r>
            <w:r>
              <w:rPr>
                <w:rFonts w:cs="sans-serif" w:asciiTheme="minorEastAsia" w:hAnsiTheme="minorEastAsia"/>
                <w:color w:val="000000"/>
                <w:sz w:val="21"/>
                <w:szCs w:val="21"/>
              </w:rPr>
              <w:t>政府网站</w:t>
            </w:r>
            <w:r>
              <w:rPr>
                <w:rFonts w:hint="eastAsia" w:cs="宋体" w:asciiTheme="minorEastAsia" w:hAnsiTheme="minorEastAsia"/>
                <w:color w:val="000000"/>
                <w:spacing w:val="-4"/>
                <w:sz w:val="21"/>
                <w:szCs w:val="21"/>
              </w:rPr>
              <w:t>□</w:t>
            </w:r>
            <w:r>
              <w:rPr>
                <w:rFonts w:cs="sans-serif" w:asciiTheme="minorEastAsia" w:hAnsiTheme="minorEastAsia"/>
                <w:color w:val="000000"/>
                <w:sz w:val="21"/>
                <w:szCs w:val="21"/>
              </w:rPr>
              <w:t>政府公报□政务微博□政务微信□移动客户端□微视□手机短信推送□电视□广播□报刊□信息公告栏□电子信息屏□政务服务中心（行政审批局）□便民服务中心□便民服务点（室）□图书馆□档案馆□其他</w:t>
            </w:r>
          </w:p>
        </w:tc>
        <w:tc>
          <w:tcPr>
            <w:tcW w:w="406"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□预公开</w:t>
            </w:r>
            <w:r>
              <w:rPr>
                <w:rFonts w:hAnsi="Segoe UI Symbol" w:cs="Segoe UI Symbol" w:asciiTheme="minorEastAsia"/>
                <w:color w:val="000000"/>
                <w:spacing w:val="-4"/>
                <w:sz w:val="21"/>
                <w:szCs w:val="21"/>
              </w:rPr>
              <w:t>☑</w:t>
            </w:r>
            <w:r>
              <w:rPr>
                <w:rFonts w:cs="sans-serif" w:asciiTheme="minorEastAsia" w:hAnsiTheme="minorEastAsia"/>
                <w:color w:val="000000"/>
                <w:sz w:val="21"/>
                <w:szCs w:val="21"/>
              </w:rPr>
              <w:t>全文发布□脱密（脱敏）公开□政策解读□现场宣讲□其他</w:t>
            </w:r>
          </w:p>
        </w:tc>
        <w:tc>
          <w:tcPr>
            <w:tcW w:w="367"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0574-</w:t>
            </w:r>
          </w:p>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89295213</w:t>
            </w:r>
          </w:p>
        </w:tc>
      </w:tr>
      <w:tr>
        <w:tblPrEx>
          <w:tblCellMar>
            <w:top w:w="0" w:type="dxa"/>
            <w:left w:w="108" w:type="dxa"/>
            <w:bottom w:w="0" w:type="dxa"/>
            <w:right w:w="108" w:type="dxa"/>
          </w:tblCellMar>
        </w:tblPrEx>
        <w:trPr>
          <w:trHeight w:val="2650" w:hRule="atLeast"/>
          <w:jc w:val="center"/>
        </w:trPr>
        <w:tc>
          <w:tcPr>
            <w:tcW w:w="376" w:type="pct"/>
            <w:vMerge w:val="continue"/>
            <w:tcBorders>
              <w:top w:val="nil"/>
              <w:left w:val="single" w:color="000000" w:sz="4" w:space="0"/>
              <w:bottom w:val="single" w:color="000000" w:sz="4" w:space="0"/>
              <w:right w:val="single" w:color="000000" w:sz="4" w:space="0"/>
            </w:tcBorders>
            <w:shd w:val="clear" w:color="auto" w:fill="auto"/>
            <w:vAlign w:val="center"/>
          </w:tcPr>
          <w:p>
            <w:pPr>
              <w:spacing w:line="0" w:lineRule="atLeast"/>
              <w:jc w:val="center"/>
              <w:rPr>
                <w:rFonts w:cs="sans-serif" w:asciiTheme="minorEastAsia" w:hAnsiTheme="minorEastAsia"/>
                <w:color w:val="000000"/>
                <w:szCs w:val="21"/>
              </w:rPr>
            </w:pPr>
          </w:p>
        </w:tc>
        <w:tc>
          <w:tcPr>
            <w:tcW w:w="405"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sz w:val="21"/>
                <w:szCs w:val="21"/>
              </w:rPr>
            </w:pPr>
            <w:r>
              <w:rPr>
                <w:rFonts w:hint="eastAsia" w:cs="宋体" w:asciiTheme="minorEastAsia" w:hAnsiTheme="minorEastAsia"/>
                <w:color w:val="000000"/>
                <w:spacing w:val="-4"/>
                <w:sz w:val="21"/>
                <w:szCs w:val="21"/>
              </w:rPr>
              <w:t>重点项目</w:t>
            </w:r>
          </w:p>
        </w:tc>
        <w:tc>
          <w:tcPr>
            <w:tcW w:w="95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int="eastAsia" w:cs="宋体" w:asciiTheme="minorEastAsia" w:hAnsiTheme="minorEastAsia"/>
                <w:color w:val="000000"/>
                <w:spacing w:val="-4"/>
                <w:sz w:val="21"/>
                <w:szCs w:val="21"/>
              </w:rPr>
              <w:t>涉及本单位的重点项目</w:t>
            </w:r>
          </w:p>
        </w:tc>
        <w:tc>
          <w:tcPr>
            <w:tcW w:w="543"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《中华人民共和国政府信息公开条例》（国务院令第711号）</w:t>
            </w:r>
          </w:p>
        </w:tc>
        <w:tc>
          <w:tcPr>
            <w:tcW w:w="405"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相关科室</w:t>
            </w:r>
          </w:p>
        </w:tc>
        <w:tc>
          <w:tcPr>
            <w:tcW w:w="45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相关信息形成或变更之日起20个工作日内</w:t>
            </w:r>
          </w:p>
        </w:tc>
        <w:tc>
          <w:tcPr>
            <w:tcW w:w="109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Ansi="Segoe UI Symbol" w:cs="Segoe UI Symbol" w:asciiTheme="minorEastAsia"/>
                <w:color w:val="000000"/>
                <w:spacing w:val="-4"/>
                <w:sz w:val="21"/>
                <w:szCs w:val="21"/>
              </w:rPr>
              <w:t>☑</w:t>
            </w:r>
            <w:r>
              <w:rPr>
                <w:rFonts w:cs="sans-serif" w:asciiTheme="minorEastAsia" w:hAnsiTheme="minorEastAsia"/>
                <w:color w:val="000000"/>
                <w:sz w:val="21"/>
                <w:szCs w:val="21"/>
              </w:rPr>
              <w:t>政府网站</w:t>
            </w:r>
            <w:r>
              <w:rPr>
                <w:rFonts w:hint="eastAsia" w:cs="宋体" w:asciiTheme="minorEastAsia" w:hAnsiTheme="minorEastAsia"/>
                <w:color w:val="000000"/>
                <w:spacing w:val="-4"/>
                <w:sz w:val="21"/>
                <w:szCs w:val="21"/>
              </w:rPr>
              <w:t>□</w:t>
            </w:r>
            <w:r>
              <w:rPr>
                <w:rFonts w:cs="sans-serif" w:asciiTheme="minorEastAsia" w:hAnsiTheme="minorEastAsia"/>
                <w:color w:val="000000"/>
                <w:sz w:val="21"/>
                <w:szCs w:val="21"/>
              </w:rPr>
              <w:t>政府公报□政务微博□政务微信□移动客户端□微视□手机短信推送□电视</w:t>
            </w:r>
          </w:p>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□广播□报刊□信息公告栏□电子信息屏□政务服务中心（行政审批局）□便民服务中心□便民服务点（室）□图书馆□档案馆□其他</w:t>
            </w:r>
          </w:p>
        </w:tc>
        <w:tc>
          <w:tcPr>
            <w:tcW w:w="406"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□预公开</w:t>
            </w:r>
            <w:r>
              <w:rPr>
                <w:rFonts w:hAnsi="Segoe UI Symbol" w:cs="Segoe UI Symbol" w:asciiTheme="minorEastAsia"/>
                <w:color w:val="000000"/>
                <w:spacing w:val="-4"/>
                <w:sz w:val="21"/>
                <w:szCs w:val="21"/>
              </w:rPr>
              <w:t>☑</w:t>
            </w:r>
            <w:r>
              <w:rPr>
                <w:rFonts w:cs="sans-serif" w:asciiTheme="minorEastAsia" w:hAnsiTheme="minorEastAsia"/>
                <w:color w:val="000000"/>
                <w:sz w:val="21"/>
                <w:szCs w:val="21"/>
              </w:rPr>
              <w:t>全文发布□脱密（脱敏）公开□政策解读□现场宣讲□其他</w:t>
            </w:r>
          </w:p>
        </w:tc>
        <w:tc>
          <w:tcPr>
            <w:tcW w:w="367"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0574-</w:t>
            </w:r>
          </w:p>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89295213</w:t>
            </w:r>
          </w:p>
        </w:tc>
      </w:tr>
      <w:tr>
        <w:tblPrEx>
          <w:tblCellMar>
            <w:top w:w="0" w:type="dxa"/>
            <w:left w:w="108" w:type="dxa"/>
            <w:bottom w:w="0" w:type="dxa"/>
            <w:right w:w="108" w:type="dxa"/>
          </w:tblCellMar>
        </w:tblPrEx>
        <w:trPr>
          <w:trHeight w:val="2228" w:hRule="atLeast"/>
          <w:jc w:val="center"/>
        </w:trPr>
        <w:tc>
          <w:tcPr>
            <w:tcW w:w="376" w:type="pct"/>
            <w:vMerge w:val="restart"/>
            <w:tcBorders>
              <w:top w:val="nil"/>
              <w:left w:val="single" w:color="000000" w:sz="4" w:space="0"/>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工作信息</w:t>
            </w:r>
          </w:p>
        </w:tc>
        <w:tc>
          <w:tcPr>
            <w:tcW w:w="405"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sz w:val="21"/>
                <w:szCs w:val="21"/>
              </w:rPr>
            </w:pPr>
            <w:r>
              <w:rPr>
                <w:rFonts w:hint="eastAsia" w:cs="宋体" w:asciiTheme="minorEastAsia" w:hAnsiTheme="minorEastAsia"/>
                <w:color w:val="000000"/>
                <w:spacing w:val="-4"/>
                <w:sz w:val="21"/>
                <w:szCs w:val="21"/>
              </w:rPr>
              <w:t>通知公告</w:t>
            </w:r>
          </w:p>
        </w:tc>
        <w:tc>
          <w:tcPr>
            <w:tcW w:w="95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int="eastAsia" w:cs="宋体" w:asciiTheme="minorEastAsia" w:hAnsiTheme="minorEastAsia"/>
                <w:color w:val="000000"/>
                <w:spacing w:val="-4"/>
                <w:sz w:val="21"/>
                <w:szCs w:val="21"/>
              </w:rPr>
              <w:t>本单位有关工作事项的通知公告</w:t>
            </w:r>
          </w:p>
        </w:tc>
        <w:tc>
          <w:tcPr>
            <w:tcW w:w="543"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《中华人民共和国政府信息公开条例》（国务院令第711号）</w:t>
            </w:r>
          </w:p>
        </w:tc>
        <w:tc>
          <w:tcPr>
            <w:tcW w:w="405"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办公室</w:t>
            </w:r>
          </w:p>
        </w:tc>
        <w:tc>
          <w:tcPr>
            <w:tcW w:w="45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相关信息形成或变更之日起20个工作日内</w:t>
            </w:r>
          </w:p>
        </w:tc>
        <w:tc>
          <w:tcPr>
            <w:tcW w:w="109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Ansi="Segoe UI Symbol" w:cs="Segoe UI Symbol" w:asciiTheme="minorEastAsia"/>
                <w:color w:val="000000"/>
                <w:spacing w:val="-4"/>
                <w:sz w:val="21"/>
                <w:szCs w:val="21"/>
              </w:rPr>
              <w:t>☑</w:t>
            </w:r>
            <w:r>
              <w:rPr>
                <w:rFonts w:cs="sans-serif" w:asciiTheme="minorEastAsia" w:hAnsiTheme="minorEastAsia"/>
                <w:color w:val="000000"/>
                <w:sz w:val="21"/>
                <w:szCs w:val="21"/>
              </w:rPr>
              <w:t>政府网站</w:t>
            </w:r>
            <w:r>
              <w:rPr>
                <w:rFonts w:hint="eastAsia" w:cs="宋体" w:asciiTheme="minorEastAsia" w:hAnsiTheme="minorEastAsia"/>
                <w:color w:val="000000"/>
                <w:spacing w:val="-4"/>
                <w:sz w:val="21"/>
                <w:szCs w:val="21"/>
              </w:rPr>
              <w:t>□</w:t>
            </w:r>
            <w:r>
              <w:rPr>
                <w:rFonts w:cs="sans-serif" w:asciiTheme="minorEastAsia" w:hAnsiTheme="minorEastAsia"/>
                <w:color w:val="000000"/>
                <w:sz w:val="21"/>
                <w:szCs w:val="21"/>
              </w:rPr>
              <w:t>政府公报□政务微博□政务微信□移动客户端□微视□手机短信推送□电视</w:t>
            </w:r>
          </w:p>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□广播□报刊□信息公告栏□电子信息屏□政务服务中心（行政审批局）□便民服务中心□便民服务点（室）□图书馆□档案馆□其他</w:t>
            </w:r>
          </w:p>
        </w:tc>
        <w:tc>
          <w:tcPr>
            <w:tcW w:w="406"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□预公开</w:t>
            </w:r>
            <w:r>
              <w:rPr>
                <w:rFonts w:hAnsi="Segoe UI Symbol" w:cs="Segoe UI Symbol" w:asciiTheme="minorEastAsia"/>
                <w:color w:val="000000"/>
                <w:spacing w:val="-4"/>
                <w:sz w:val="21"/>
                <w:szCs w:val="21"/>
              </w:rPr>
              <w:t>☑</w:t>
            </w:r>
            <w:r>
              <w:rPr>
                <w:rFonts w:cs="sans-serif" w:asciiTheme="minorEastAsia" w:hAnsiTheme="minorEastAsia"/>
                <w:color w:val="000000"/>
                <w:sz w:val="21"/>
                <w:szCs w:val="21"/>
              </w:rPr>
              <w:t>全文发布□脱密（脱敏）公开□政策解读□现场宣讲</w:t>
            </w:r>
          </w:p>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□其他</w:t>
            </w:r>
          </w:p>
        </w:tc>
        <w:tc>
          <w:tcPr>
            <w:tcW w:w="367"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0574-</w:t>
            </w:r>
          </w:p>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89295213</w:t>
            </w:r>
          </w:p>
        </w:tc>
      </w:tr>
      <w:tr>
        <w:tblPrEx>
          <w:tblCellMar>
            <w:top w:w="0" w:type="dxa"/>
            <w:left w:w="108" w:type="dxa"/>
            <w:bottom w:w="0" w:type="dxa"/>
            <w:right w:w="108" w:type="dxa"/>
          </w:tblCellMar>
        </w:tblPrEx>
        <w:trPr>
          <w:trHeight w:val="2319" w:hRule="atLeast"/>
          <w:jc w:val="center"/>
        </w:trPr>
        <w:tc>
          <w:tcPr>
            <w:tcW w:w="376" w:type="pct"/>
            <w:vMerge w:val="continue"/>
            <w:tcBorders>
              <w:top w:val="nil"/>
              <w:left w:val="single" w:color="000000" w:sz="4" w:space="0"/>
              <w:bottom w:val="single" w:color="000000" w:sz="4" w:space="0"/>
              <w:right w:val="single" w:color="000000" w:sz="4" w:space="0"/>
            </w:tcBorders>
            <w:shd w:val="clear" w:color="auto" w:fill="auto"/>
            <w:vAlign w:val="center"/>
          </w:tcPr>
          <w:p>
            <w:pPr>
              <w:spacing w:line="0" w:lineRule="atLeast"/>
              <w:jc w:val="center"/>
              <w:rPr>
                <w:rFonts w:cs="sans-serif" w:asciiTheme="minorEastAsia" w:hAnsiTheme="minorEastAsia"/>
                <w:color w:val="000000"/>
                <w:szCs w:val="21"/>
              </w:rPr>
            </w:pPr>
          </w:p>
        </w:tc>
        <w:tc>
          <w:tcPr>
            <w:tcW w:w="405"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sz w:val="21"/>
                <w:szCs w:val="21"/>
              </w:rPr>
            </w:pPr>
            <w:r>
              <w:rPr>
                <w:rFonts w:hint="eastAsia" w:cs="宋体" w:asciiTheme="minorEastAsia" w:hAnsiTheme="minorEastAsia"/>
                <w:color w:val="000000"/>
                <w:spacing w:val="-4"/>
                <w:sz w:val="21"/>
                <w:szCs w:val="21"/>
              </w:rPr>
              <w:t>计划总结</w:t>
            </w:r>
          </w:p>
        </w:tc>
        <w:tc>
          <w:tcPr>
            <w:tcW w:w="95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int="eastAsia" w:cs="宋体" w:asciiTheme="minorEastAsia" w:hAnsiTheme="minorEastAsia"/>
                <w:color w:val="000000"/>
                <w:spacing w:val="-4"/>
                <w:sz w:val="21"/>
                <w:szCs w:val="21"/>
              </w:rPr>
              <w:t>每月工作计划、总结，年度工作要点、总结</w:t>
            </w:r>
          </w:p>
        </w:tc>
        <w:tc>
          <w:tcPr>
            <w:tcW w:w="543"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《中华人民共和国政府信息公开条例》（国务院令第711号）</w:t>
            </w:r>
          </w:p>
        </w:tc>
        <w:tc>
          <w:tcPr>
            <w:tcW w:w="405"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办公室</w:t>
            </w:r>
          </w:p>
        </w:tc>
        <w:tc>
          <w:tcPr>
            <w:tcW w:w="45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int="eastAsia" w:cs="宋体" w:asciiTheme="minorEastAsia" w:hAnsiTheme="minorEastAsia"/>
                <w:color w:val="000000"/>
                <w:spacing w:val="-4"/>
                <w:sz w:val="21"/>
                <w:szCs w:val="21"/>
              </w:rPr>
              <w:t>1个月内</w:t>
            </w:r>
          </w:p>
        </w:tc>
        <w:tc>
          <w:tcPr>
            <w:tcW w:w="109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Ansi="Segoe UI Symbol" w:cs="Segoe UI Symbol" w:asciiTheme="minorEastAsia"/>
                <w:color w:val="000000"/>
                <w:spacing w:val="-4"/>
                <w:sz w:val="21"/>
                <w:szCs w:val="21"/>
              </w:rPr>
              <w:t>☑</w:t>
            </w:r>
            <w:r>
              <w:rPr>
                <w:rFonts w:cs="sans-serif" w:asciiTheme="minorEastAsia" w:hAnsiTheme="minorEastAsia"/>
                <w:color w:val="000000"/>
                <w:sz w:val="21"/>
                <w:szCs w:val="21"/>
              </w:rPr>
              <w:t>政府网站</w:t>
            </w:r>
            <w:r>
              <w:rPr>
                <w:rFonts w:hint="eastAsia" w:cs="宋体" w:asciiTheme="minorEastAsia" w:hAnsiTheme="minorEastAsia"/>
                <w:color w:val="000000"/>
                <w:spacing w:val="-4"/>
                <w:sz w:val="21"/>
                <w:szCs w:val="21"/>
              </w:rPr>
              <w:t>□</w:t>
            </w:r>
            <w:r>
              <w:rPr>
                <w:rFonts w:cs="sans-serif" w:asciiTheme="minorEastAsia" w:hAnsiTheme="minorEastAsia"/>
                <w:color w:val="000000"/>
                <w:sz w:val="21"/>
                <w:szCs w:val="21"/>
              </w:rPr>
              <w:t>政府公报□政务微博□政务微信□移动客户端□微视□手机短信推送□电视□广播□报刊□信息公告栏□电子信息屏□政务服务中心（行政审□便民服务点（室）□图书馆□档案馆□其他</w:t>
            </w:r>
          </w:p>
        </w:tc>
        <w:tc>
          <w:tcPr>
            <w:tcW w:w="406"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□预公开</w:t>
            </w:r>
          </w:p>
          <w:p>
            <w:pPr>
              <w:pStyle w:val="4"/>
              <w:widowControl/>
              <w:spacing w:beforeAutospacing="0" w:afterAutospacing="0" w:line="0" w:lineRule="atLeast"/>
              <w:jc w:val="both"/>
              <w:rPr>
                <w:rFonts w:asciiTheme="minorEastAsia" w:hAnsiTheme="minorEastAsia"/>
                <w:sz w:val="21"/>
                <w:szCs w:val="21"/>
              </w:rPr>
            </w:pPr>
            <w:r>
              <w:rPr>
                <w:rFonts w:hAnsi="Segoe UI Symbol" w:cs="Segoe UI Symbol" w:asciiTheme="minorEastAsia"/>
                <w:color w:val="000000"/>
                <w:spacing w:val="-4"/>
                <w:sz w:val="21"/>
                <w:szCs w:val="21"/>
              </w:rPr>
              <w:t>☑</w:t>
            </w:r>
            <w:r>
              <w:rPr>
                <w:rFonts w:cs="sans-serif" w:asciiTheme="minorEastAsia" w:hAnsiTheme="minorEastAsia"/>
                <w:color w:val="000000"/>
                <w:sz w:val="21"/>
                <w:szCs w:val="21"/>
              </w:rPr>
              <w:t>全文发布□脱密（脱敏）公开□政策解读□现场宣讲□其他</w:t>
            </w:r>
          </w:p>
        </w:tc>
        <w:tc>
          <w:tcPr>
            <w:tcW w:w="367"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0574-</w:t>
            </w:r>
          </w:p>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89295213</w:t>
            </w:r>
          </w:p>
        </w:tc>
      </w:tr>
      <w:tr>
        <w:tblPrEx>
          <w:tblCellMar>
            <w:top w:w="0" w:type="dxa"/>
            <w:left w:w="108" w:type="dxa"/>
            <w:bottom w:w="0" w:type="dxa"/>
            <w:right w:w="108" w:type="dxa"/>
          </w:tblCellMar>
        </w:tblPrEx>
        <w:trPr>
          <w:trHeight w:val="2456" w:hRule="atLeast"/>
          <w:jc w:val="center"/>
        </w:trPr>
        <w:tc>
          <w:tcPr>
            <w:tcW w:w="376" w:type="pct"/>
            <w:vMerge w:val="continue"/>
            <w:tcBorders>
              <w:top w:val="nil"/>
              <w:left w:val="single" w:color="000000" w:sz="4" w:space="0"/>
              <w:bottom w:val="single" w:color="000000" w:sz="4" w:space="0"/>
              <w:right w:val="single" w:color="000000" w:sz="4" w:space="0"/>
            </w:tcBorders>
            <w:shd w:val="clear" w:color="auto" w:fill="auto"/>
            <w:vAlign w:val="center"/>
          </w:tcPr>
          <w:p>
            <w:pPr>
              <w:spacing w:line="0" w:lineRule="atLeast"/>
              <w:jc w:val="center"/>
              <w:rPr>
                <w:rFonts w:cs="sans-serif" w:asciiTheme="minorEastAsia" w:hAnsiTheme="minorEastAsia"/>
                <w:color w:val="000000"/>
                <w:szCs w:val="21"/>
              </w:rPr>
            </w:pPr>
          </w:p>
        </w:tc>
        <w:tc>
          <w:tcPr>
            <w:tcW w:w="405"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hint="default" w:asciiTheme="minorEastAsia" w:hAnsiTheme="minorEastAsia" w:eastAsiaTheme="minorEastAsia"/>
                <w:sz w:val="21"/>
                <w:szCs w:val="21"/>
                <w:lang w:val="en-US" w:eastAsia="zh-CN"/>
              </w:rPr>
            </w:pPr>
            <w:r>
              <w:rPr>
                <w:rFonts w:hint="eastAsia" w:cs="宋体" w:asciiTheme="minorEastAsia" w:hAnsiTheme="minorEastAsia"/>
                <w:color w:val="000000"/>
                <w:spacing w:val="-4"/>
                <w:sz w:val="21"/>
                <w:szCs w:val="21"/>
                <w:lang w:val="en-US" w:eastAsia="zh-CN"/>
              </w:rPr>
              <w:t>政府建设</w:t>
            </w:r>
          </w:p>
        </w:tc>
        <w:tc>
          <w:tcPr>
            <w:tcW w:w="95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hint="default" w:asciiTheme="minorEastAsia" w:hAnsiTheme="minorEastAsia" w:eastAsiaTheme="minorEastAsia"/>
                <w:sz w:val="21"/>
                <w:szCs w:val="21"/>
                <w:lang w:val="en-US" w:eastAsia="zh-CN"/>
              </w:rPr>
            </w:pPr>
            <w:r>
              <w:rPr>
                <w:rFonts w:hint="eastAsia" w:asciiTheme="minorEastAsia" w:hAnsiTheme="minorEastAsia"/>
                <w:sz w:val="21"/>
                <w:szCs w:val="21"/>
                <w:lang w:val="en-US" w:eastAsia="zh-CN"/>
              </w:rPr>
              <w:t>每年法治政府建设报告</w:t>
            </w:r>
          </w:p>
        </w:tc>
        <w:tc>
          <w:tcPr>
            <w:tcW w:w="543"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《中华人民共和国政府信息公开条例》（国务院令第711号）</w:t>
            </w:r>
          </w:p>
        </w:tc>
        <w:tc>
          <w:tcPr>
            <w:tcW w:w="405"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办公室</w:t>
            </w:r>
          </w:p>
        </w:tc>
        <w:tc>
          <w:tcPr>
            <w:tcW w:w="45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hint="default" w:asciiTheme="minorEastAsia" w:hAnsiTheme="minorEastAsia" w:eastAsiaTheme="minorEastAsia"/>
                <w:sz w:val="21"/>
                <w:szCs w:val="21"/>
                <w:lang w:val="en-US" w:eastAsia="zh-CN"/>
              </w:rPr>
            </w:pPr>
            <w:r>
              <w:rPr>
                <w:rFonts w:hint="eastAsia" w:cs="sans-serif" w:asciiTheme="minorEastAsia" w:hAnsiTheme="minorEastAsia"/>
                <w:color w:val="000000"/>
                <w:sz w:val="21"/>
                <w:szCs w:val="21"/>
                <w:lang w:val="en-US" w:eastAsia="zh-CN"/>
              </w:rPr>
              <w:t>每年更新</w:t>
            </w:r>
          </w:p>
        </w:tc>
        <w:tc>
          <w:tcPr>
            <w:tcW w:w="109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Ansi="Segoe UI Symbol" w:cs="Segoe UI Symbol" w:asciiTheme="minorEastAsia"/>
                <w:color w:val="000000"/>
                <w:spacing w:val="-4"/>
                <w:sz w:val="21"/>
                <w:szCs w:val="21"/>
              </w:rPr>
              <w:t>☑</w:t>
            </w:r>
            <w:r>
              <w:rPr>
                <w:rFonts w:cs="sans-serif" w:asciiTheme="minorEastAsia" w:hAnsiTheme="minorEastAsia"/>
                <w:color w:val="000000"/>
                <w:sz w:val="21"/>
                <w:szCs w:val="21"/>
              </w:rPr>
              <w:t>政府网站</w:t>
            </w:r>
            <w:r>
              <w:rPr>
                <w:rFonts w:hint="eastAsia" w:cs="宋体" w:asciiTheme="minorEastAsia" w:hAnsiTheme="minorEastAsia"/>
                <w:color w:val="000000"/>
                <w:spacing w:val="-4"/>
                <w:sz w:val="21"/>
                <w:szCs w:val="21"/>
              </w:rPr>
              <w:t>□</w:t>
            </w:r>
            <w:r>
              <w:rPr>
                <w:rFonts w:cs="sans-serif" w:asciiTheme="minorEastAsia" w:hAnsiTheme="minorEastAsia"/>
                <w:color w:val="000000"/>
                <w:sz w:val="21"/>
                <w:szCs w:val="21"/>
              </w:rPr>
              <w:t>政府公报□政务微博□政务微信□移动客户端□微视□手机短信推送□电视</w:t>
            </w:r>
          </w:p>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□广播□报刊□信息公告栏□电子信息屏□政务服务中心（行政审批局）□便民服务中心□便民服务点（室）□图书馆□档案馆□其他</w:t>
            </w:r>
          </w:p>
        </w:tc>
        <w:tc>
          <w:tcPr>
            <w:tcW w:w="406"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□预公开</w:t>
            </w:r>
          </w:p>
          <w:p>
            <w:pPr>
              <w:pStyle w:val="4"/>
              <w:widowControl/>
              <w:spacing w:beforeAutospacing="0" w:afterAutospacing="0" w:line="0" w:lineRule="atLeast"/>
              <w:jc w:val="both"/>
              <w:rPr>
                <w:rFonts w:asciiTheme="minorEastAsia" w:hAnsiTheme="minorEastAsia"/>
                <w:sz w:val="21"/>
                <w:szCs w:val="21"/>
              </w:rPr>
            </w:pPr>
            <w:r>
              <w:rPr>
                <w:rFonts w:hint="eastAsia" w:cs="宋体" w:asciiTheme="minorEastAsia" w:hAnsiTheme="minorEastAsia"/>
                <w:color w:val="000000"/>
                <w:spacing w:val="-4"/>
                <w:sz w:val="21"/>
                <w:szCs w:val="21"/>
              </w:rPr>
              <w:t>□</w:t>
            </w:r>
            <w:r>
              <w:rPr>
                <w:rFonts w:cs="sans-serif" w:asciiTheme="minorEastAsia" w:hAnsiTheme="minorEastAsia"/>
                <w:color w:val="000000"/>
                <w:sz w:val="21"/>
                <w:szCs w:val="21"/>
              </w:rPr>
              <w:t>全文发布</w:t>
            </w:r>
            <w:r>
              <w:rPr>
                <w:rFonts w:hAnsi="Segoe UI Symbol" w:cs="Segoe UI Symbol" w:asciiTheme="minorEastAsia"/>
                <w:color w:val="000000"/>
                <w:spacing w:val="-4"/>
                <w:sz w:val="21"/>
                <w:szCs w:val="21"/>
              </w:rPr>
              <w:t>☑</w:t>
            </w:r>
            <w:r>
              <w:rPr>
                <w:rFonts w:cs="sans-serif" w:asciiTheme="minorEastAsia" w:hAnsiTheme="minorEastAsia"/>
                <w:color w:val="000000"/>
                <w:sz w:val="21"/>
                <w:szCs w:val="21"/>
              </w:rPr>
              <w:t>脱密（脱敏）公开□政策解读□现场宣讲□其他</w:t>
            </w:r>
          </w:p>
        </w:tc>
        <w:tc>
          <w:tcPr>
            <w:tcW w:w="367"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0574-</w:t>
            </w:r>
          </w:p>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89295213</w:t>
            </w:r>
          </w:p>
        </w:tc>
      </w:tr>
      <w:tr>
        <w:tblPrEx>
          <w:tblCellMar>
            <w:top w:w="0" w:type="dxa"/>
            <w:left w:w="108" w:type="dxa"/>
            <w:bottom w:w="0" w:type="dxa"/>
            <w:right w:w="108" w:type="dxa"/>
          </w:tblCellMar>
        </w:tblPrEx>
        <w:trPr>
          <w:trHeight w:val="2364" w:hRule="atLeast"/>
          <w:jc w:val="center"/>
        </w:trPr>
        <w:tc>
          <w:tcPr>
            <w:tcW w:w="376" w:type="pct"/>
            <w:vMerge w:val="continue"/>
            <w:tcBorders>
              <w:top w:val="nil"/>
              <w:left w:val="single" w:color="000000" w:sz="4" w:space="0"/>
              <w:bottom w:val="single" w:color="000000" w:sz="4" w:space="0"/>
              <w:right w:val="single" w:color="000000" w:sz="4" w:space="0"/>
            </w:tcBorders>
            <w:shd w:val="clear" w:color="auto" w:fill="auto"/>
            <w:vAlign w:val="center"/>
          </w:tcPr>
          <w:p>
            <w:pPr>
              <w:spacing w:line="0" w:lineRule="atLeast"/>
              <w:jc w:val="center"/>
              <w:rPr>
                <w:rFonts w:cs="sans-serif" w:asciiTheme="minorEastAsia" w:hAnsiTheme="minorEastAsia"/>
                <w:color w:val="000000"/>
                <w:szCs w:val="21"/>
              </w:rPr>
            </w:pPr>
          </w:p>
        </w:tc>
        <w:tc>
          <w:tcPr>
            <w:tcW w:w="405"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hint="default" w:asciiTheme="minorEastAsia" w:hAnsiTheme="minorEastAsia" w:eastAsiaTheme="minorEastAsia"/>
                <w:sz w:val="21"/>
                <w:szCs w:val="21"/>
                <w:lang w:val="en-US" w:eastAsia="zh-CN"/>
              </w:rPr>
            </w:pPr>
            <w:r>
              <w:rPr>
                <w:rFonts w:hint="eastAsia" w:asciiTheme="minorEastAsia" w:hAnsiTheme="minorEastAsia"/>
                <w:sz w:val="21"/>
                <w:szCs w:val="21"/>
                <w:lang w:val="en-US" w:eastAsia="zh-CN"/>
              </w:rPr>
              <w:t>提案议案</w:t>
            </w:r>
          </w:p>
        </w:tc>
        <w:tc>
          <w:tcPr>
            <w:tcW w:w="95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hint="default" w:asciiTheme="minorEastAsia" w:hAnsiTheme="minorEastAsia" w:eastAsiaTheme="minorEastAsia"/>
                <w:sz w:val="21"/>
                <w:szCs w:val="21"/>
                <w:lang w:val="en-US" w:eastAsia="zh-CN"/>
              </w:rPr>
            </w:pPr>
            <w:r>
              <w:rPr>
                <w:rFonts w:hint="eastAsia" w:cs="宋体" w:asciiTheme="minorEastAsia" w:hAnsiTheme="minorEastAsia"/>
                <w:color w:val="000000"/>
                <w:spacing w:val="-4"/>
                <w:sz w:val="21"/>
                <w:szCs w:val="21"/>
                <w:lang w:val="en-US" w:eastAsia="zh-CN"/>
              </w:rPr>
              <w:t>对人大、政协提案的答复件</w:t>
            </w:r>
          </w:p>
        </w:tc>
        <w:tc>
          <w:tcPr>
            <w:tcW w:w="543"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《中华人民共和国政府信息公开条例》（国务院令第711号）</w:t>
            </w:r>
          </w:p>
        </w:tc>
        <w:tc>
          <w:tcPr>
            <w:tcW w:w="405"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相关科室</w:t>
            </w:r>
          </w:p>
        </w:tc>
        <w:tc>
          <w:tcPr>
            <w:tcW w:w="45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相关信息形成或变更之日起20个工作日内</w:t>
            </w:r>
          </w:p>
        </w:tc>
        <w:tc>
          <w:tcPr>
            <w:tcW w:w="109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Ansi="Segoe UI Symbol" w:cs="Segoe UI Symbol" w:asciiTheme="minorEastAsia"/>
                <w:color w:val="000000"/>
                <w:spacing w:val="-4"/>
                <w:sz w:val="21"/>
                <w:szCs w:val="21"/>
              </w:rPr>
              <w:t>☑</w:t>
            </w:r>
            <w:r>
              <w:rPr>
                <w:rFonts w:cs="sans-serif" w:asciiTheme="minorEastAsia" w:hAnsiTheme="minorEastAsia"/>
                <w:color w:val="000000"/>
                <w:sz w:val="21"/>
                <w:szCs w:val="21"/>
              </w:rPr>
              <w:t>政府网站</w:t>
            </w:r>
            <w:r>
              <w:rPr>
                <w:rFonts w:hint="eastAsia" w:cs="宋体" w:asciiTheme="minorEastAsia" w:hAnsiTheme="minorEastAsia"/>
                <w:color w:val="000000"/>
                <w:spacing w:val="-4"/>
                <w:sz w:val="21"/>
                <w:szCs w:val="21"/>
              </w:rPr>
              <w:t>□</w:t>
            </w:r>
            <w:r>
              <w:rPr>
                <w:rFonts w:cs="sans-serif" w:asciiTheme="minorEastAsia" w:hAnsiTheme="minorEastAsia"/>
                <w:color w:val="000000"/>
                <w:sz w:val="21"/>
                <w:szCs w:val="21"/>
              </w:rPr>
              <w:t>政府公报□政务微博□政务微信□移动客户端□微视□手机短信推送□电视</w:t>
            </w:r>
          </w:p>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□广播□报刊□信息公告栏□电子信息屏□政务服务中心（行政审批局）□便民服务中心□便民服务点（室）□图书馆□档案馆□其他</w:t>
            </w:r>
          </w:p>
        </w:tc>
        <w:tc>
          <w:tcPr>
            <w:tcW w:w="406"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□预公开</w:t>
            </w:r>
            <w:r>
              <w:rPr>
                <w:rFonts w:hAnsi="Segoe UI Symbol" w:cs="Segoe UI Symbol" w:asciiTheme="minorEastAsia"/>
                <w:color w:val="000000"/>
                <w:spacing w:val="-4"/>
                <w:sz w:val="21"/>
                <w:szCs w:val="21"/>
              </w:rPr>
              <w:t>☑</w:t>
            </w:r>
            <w:r>
              <w:rPr>
                <w:rFonts w:cs="sans-serif" w:asciiTheme="minorEastAsia" w:hAnsiTheme="minorEastAsia"/>
                <w:color w:val="000000"/>
                <w:sz w:val="21"/>
                <w:szCs w:val="21"/>
              </w:rPr>
              <w:t>全文发布□脱密（脱敏）公开□政策解读□现场宣讲□其他</w:t>
            </w:r>
          </w:p>
        </w:tc>
        <w:tc>
          <w:tcPr>
            <w:tcW w:w="367"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0574-</w:t>
            </w:r>
          </w:p>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89295213</w:t>
            </w:r>
          </w:p>
        </w:tc>
      </w:tr>
      <w:tr>
        <w:tblPrEx>
          <w:tblCellMar>
            <w:top w:w="0" w:type="dxa"/>
            <w:left w:w="108" w:type="dxa"/>
            <w:bottom w:w="0" w:type="dxa"/>
            <w:right w:w="108" w:type="dxa"/>
          </w:tblCellMar>
        </w:tblPrEx>
        <w:trPr>
          <w:trHeight w:val="2450" w:hRule="atLeast"/>
          <w:jc w:val="center"/>
        </w:trPr>
        <w:tc>
          <w:tcPr>
            <w:tcW w:w="376" w:type="pct"/>
            <w:vMerge w:val="continue"/>
            <w:tcBorders>
              <w:top w:val="nil"/>
              <w:left w:val="single" w:color="000000" w:sz="4" w:space="0"/>
              <w:bottom w:val="single" w:color="000000" w:sz="4" w:space="0"/>
              <w:right w:val="single" w:color="000000" w:sz="4" w:space="0"/>
            </w:tcBorders>
            <w:shd w:val="clear" w:color="auto" w:fill="auto"/>
            <w:vAlign w:val="center"/>
          </w:tcPr>
          <w:p>
            <w:pPr>
              <w:spacing w:line="0" w:lineRule="atLeast"/>
              <w:jc w:val="center"/>
              <w:rPr>
                <w:rFonts w:cs="sans-serif" w:asciiTheme="minorEastAsia" w:hAnsiTheme="minorEastAsia"/>
                <w:color w:val="000000"/>
                <w:szCs w:val="21"/>
              </w:rPr>
            </w:pPr>
          </w:p>
        </w:tc>
        <w:tc>
          <w:tcPr>
            <w:tcW w:w="405"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sz w:val="21"/>
                <w:szCs w:val="21"/>
              </w:rPr>
            </w:pPr>
            <w:r>
              <w:rPr>
                <w:rFonts w:hint="eastAsia" w:cs="宋体" w:asciiTheme="minorEastAsia" w:hAnsiTheme="minorEastAsia"/>
                <w:color w:val="000000"/>
                <w:spacing w:val="-4"/>
                <w:sz w:val="21"/>
                <w:szCs w:val="21"/>
              </w:rPr>
              <w:t>应急管理</w:t>
            </w:r>
          </w:p>
        </w:tc>
        <w:tc>
          <w:tcPr>
            <w:tcW w:w="95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int="eastAsia" w:cs="宋体" w:asciiTheme="minorEastAsia" w:hAnsiTheme="minorEastAsia"/>
                <w:color w:val="000000"/>
                <w:spacing w:val="-4"/>
                <w:sz w:val="21"/>
                <w:szCs w:val="21"/>
              </w:rPr>
              <w:t>突发公共事件的应急预案、预警信息及应对情况</w:t>
            </w:r>
          </w:p>
        </w:tc>
        <w:tc>
          <w:tcPr>
            <w:tcW w:w="543"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《中华人民共和国政府信息公开条例》（国务院令第711号）</w:t>
            </w:r>
          </w:p>
        </w:tc>
        <w:tc>
          <w:tcPr>
            <w:tcW w:w="405"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相关科室</w:t>
            </w:r>
          </w:p>
        </w:tc>
        <w:tc>
          <w:tcPr>
            <w:tcW w:w="45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相关信息形成或变更之日起20个工作日内</w:t>
            </w:r>
          </w:p>
        </w:tc>
        <w:tc>
          <w:tcPr>
            <w:tcW w:w="109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Ansi="Segoe UI Symbol" w:cs="Segoe UI Symbol" w:asciiTheme="minorEastAsia"/>
                <w:color w:val="000000"/>
                <w:spacing w:val="-4"/>
                <w:sz w:val="21"/>
                <w:szCs w:val="21"/>
              </w:rPr>
              <w:t>☑</w:t>
            </w:r>
            <w:r>
              <w:rPr>
                <w:rFonts w:cs="sans-serif" w:asciiTheme="minorEastAsia" w:hAnsiTheme="minorEastAsia"/>
                <w:color w:val="000000"/>
                <w:sz w:val="21"/>
                <w:szCs w:val="21"/>
              </w:rPr>
              <w:t>政府网站</w:t>
            </w:r>
            <w:r>
              <w:rPr>
                <w:rFonts w:hint="eastAsia" w:cs="宋体" w:asciiTheme="minorEastAsia" w:hAnsiTheme="minorEastAsia"/>
                <w:color w:val="000000"/>
                <w:spacing w:val="-4"/>
                <w:sz w:val="21"/>
                <w:szCs w:val="21"/>
              </w:rPr>
              <w:t>□</w:t>
            </w:r>
            <w:r>
              <w:rPr>
                <w:rFonts w:cs="sans-serif" w:asciiTheme="minorEastAsia" w:hAnsiTheme="minorEastAsia"/>
                <w:color w:val="000000"/>
                <w:sz w:val="21"/>
                <w:szCs w:val="21"/>
              </w:rPr>
              <w:t>政府公报□政务微博□政务微信□移动客户端□微视□手机短信推送□电视</w:t>
            </w:r>
          </w:p>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□广播□报刊□信息公告栏□电子信息屏□政务服务中心（行政审批局）□便民服务中心□便民服务点（室）□图书馆□档案馆□其他</w:t>
            </w:r>
          </w:p>
        </w:tc>
        <w:tc>
          <w:tcPr>
            <w:tcW w:w="406"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□预公开</w:t>
            </w:r>
            <w:r>
              <w:rPr>
                <w:rFonts w:hAnsi="Segoe UI Symbol" w:cs="Segoe UI Symbol" w:asciiTheme="minorEastAsia"/>
                <w:color w:val="000000"/>
                <w:spacing w:val="-4"/>
                <w:sz w:val="21"/>
                <w:szCs w:val="21"/>
              </w:rPr>
              <w:t>☑</w:t>
            </w:r>
            <w:r>
              <w:rPr>
                <w:rFonts w:cs="sans-serif" w:asciiTheme="minorEastAsia" w:hAnsiTheme="minorEastAsia"/>
                <w:color w:val="000000"/>
                <w:sz w:val="21"/>
                <w:szCs w:val="21"/>
              </w:rPr>
              <w:t>全文发布□脱密（脱敏）公开□政策解读□现场宣讲□其他</w:t>
            </w:r>
          </w:p>
        </w:tc>
        <w:tc>
          <w:tcPr>
            <w:tcW w:w="367"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0574-</w:t>
            </w:r>
          </w:p>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89295213</w:t>
            </w:r>
          </w:p>
        </w:tc>
      </w:tr>
      <w:tr>
        <w:tblPrEx>
          <w:tblCellMar>
            <w:top w:w="0" w:type="dxa"/>
            <w:left w:w="108" w:type="dxa"/>
            <w:bottom w:w="0" w:type="dxa"/>
            <w:right w:w="108" w:type="dxa"/>
          </w:tblCellMar>
        </w:tblPrEx>
        <w:trPr>
          <w:jc w:val="center"/>
        </w:trPr>
        <w:tc>
          <w:tcPr>
            <w:tcW w:w="376" w:type="pct"/>
            <w:vMerge w:val="continue"/>
            <w:tcBorders>
              <w:top w:val="nil"/>
              <w:left w:val="single" w:color="000000" w:sz="4" w:space="0"/>
              <w:bottom w:val="single" w:color="000000" w:sz="4" w:space="0"/>
              <w:right w:val="single" w:color="000000" w:sz="4" w:space="0"/>
            </w:tcBorders>
            <w:shd w:val="clear" w:color="auto" w:fill="auto"/>
            <w:vAlign w:val="center"/>
          </w:tcPr>
          <w:p>
            <w:pPr>
              <w:spacing w:line="0" w:lineRule="atLeast"/>
              <w:jc w:val="center"/>
              <w:rPr>
                <w:rFonts w:cs="sans-serif" w:asciiTheme="minorEastAsia" w:hAnsiTheme="minorEastAsia"/>
                <w:color w:val="000000"/>
                <w:szCs w:val="21"/>
              </w:rPr>
            </w:pPr>
          </w:p>
        </w:tc>
        <w:tc>
          <w:tcPr>
            <w:tcW w:w="405"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hint="eastAsia" w:asciiTheme="minorEastAsia" w:hAnsiTheme="minorEastAsia" w:eastAsiaTheme="minorEastAsia"/>
                <w:sz w:val="21"/>
                <w:szCs w:val="21"/>
                <w:lang w:eastAsia="zh-CN"/>
              </w:rPr>
            </w:pPr>
            <w:r>
              <w:rPr>
                <w:rFonts w:hint="eastAsia" w:cs="宋体" w:asciiTheme="minorEastAsia" w:hAnsiTheme="minorEastAsia"/>
                <w:color w:val="000000"/>
                <w:spacing w:val="-4"/>
                <w:sz w:val="21"/>
                <w:szCs w:val="21"/>
                <w:lang w:val="en-US" w:eastAsia="zh-CN"/>
              </w:rPr>
              <w:t>教育</w:t>
            </w:r>
          </w:p>
        </w:tc>
        <w:tc>
          <w:tcPr>
            <w:tcW w:w="95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int="eastAsia" w:cs="宋体" w:asciiTheme="minorEastAsia" w:hAnsiTheme="minorEastAsia"/>
                <w:color w:val="000000"/>
                <w:spacing w:val="-4"/>
                <w:sz w:val="21"/>
                <w:szCs w:val="21"/>
              </w:rPr>
              <w:t>涉及本单位的其他工作信息</w:t>
            </w:r>
          </w:p>
        </w:tc>
        <w:tc>
          <w:tcPr>
            <w:tcW w:w="543"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《中华人民共和国政府信息公开条例》（国务院令第711号）</w:t>
            </w:r>
          </w:p>
        </w:tc>
        <w:tc>
          <w:tcPr>
            <w:tcW w:w="405"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相关科室</w:t>
            </w:r>
          </w:p>
        </w:tc>
        <w:tc>
          <w:tcPr>
            <w:tcW w:w="45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相关信息形成或变更之日起20个工作日内</w:t>
            </w:r>
          </w:p>
        </w:tc>
        <w:tc>
          <w:tcPr>
            <w:tcW w:w="109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Ansi="Segoe UI Symbol" w:cs="Segoe UI Symbol" w:asciiTheme="minorEastAsia"/>
                <w:color w:val="000000"/>
                <w:spacing w:val="-4"/>
                <w:sz w:val="21"/>
                <w:szCs w:val="21"/>
              </w:rPr>
              <w:t>☑</w:t>
            </w:r>
            <w:r>
              <w:rPr>
                <w:rFonts w:cs="sans-serif" w:asciiTheme="minorEastAsia" w:hAnsiTheme="minorEastAsia"/>
                <w:color w:val="000000"/>
                <w:sz w:val="21"/>
                <w:szCs w:val="21"/>
              </w:rPr>
              <w:t>政府网站</w:t>
            </w:r>
            <w:r>
              <w:rPr>
                <w:rFonts w:hint="eastAsia" w:cs="宋体" w:asciiTheme="minorEastAsia" w:hAnsiTheme="minorEastAsia"/>
                <w:color w:val="000000"/>
                <w:spacing w:val="-4"/>
                <w:sz w:val="21"/>
                <w:szCs w:val="21"/>
              </w:rPr>
              <w:t>□</w:t>
            </w:r>
            <w:r>
              <w:rPr>
                <w:rFonts w:cs="sans-serif" w:asciiTheme="minorEastAsia" w:hAnsiTheme="minorEastAsia"/>
                <w:color w:val="000000"/>
                <w:sz w:val="21"/>
                <w:szCs w:val="21"/>
              </w:rPr>
              <w:t>政府公报□政务微博□政务微信□移动客户端□微视□手机短信推送□电视</w:t>
            </w:r>
          </w:p>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□广播□报刊□信息公告栏□电子信息屏□政务服务中心（行政审批局）□便民服务中心□便民服务点（室）□图书馆□档案馆□其他</w:t>
            </w:r>
          </w:p>
        </w:tc>
        <w:tc>
          <w:tcPr>
            <w:tcW w:w="406"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□预公开</w:t>
            </w:r>
            <w:r>
              <w:rPr>
                <w:rFonts w:hAnsi="Segoe UI Symbol" w:cs="Segoe UI Symbol" w:asciiTheme="minorEastAsia"/>
                <w:color w:val="000000"/>
                <w:spacing w:val="-4"/>
                <w:sz w:val="21"/>
                <w:szCs w:val="21"/>
              </w:rPr>
              <w:t>☑</w:t>
            </w:r>
            <w:r>
              <w:rPr>
                <w:rFonts w:cs="sans-serif" w:asciiTheme="minorEastAsia" w:hAnsiTheme="minorEastAsia"/>
                <w:color w:val="000000"/>
                <w:sz w:val="21"/>
                <w:szCs w:val="21"/>
              </w:rPr>
              <w:t>全文发布□脱密（脱敏）公开□政策解读□现场宣讲□其他</w:t>
            </w:r>
          </w:p>
        </w:tc>
        <w:tc>
          <w:tcPr>
            <w:tcW w:w="367"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0574-</w:t>
            </w:r>
          </w:p>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89295213</w:t>
            </w:r>
          </w:p>
        </w:tc>
      </w:tr>
      <w:tr>
        <w:tblPrEx>
          <w:tblCellMar>
            <w:top w:w="0" w:type="dxa"/>
            <w:left w:w="108" w:type="dxa"/>
            <w:bottom w:w="0" w:type="dxa"/>
            <w:right w:w="108" w:type="dxa"/>
          </w:tblCellMar>
        </w:tblPrEx>
        <w:trPr>
          <w:trHeight w:val="2489" w:hRule="atLeast"/>
          <w:jc w:val="center"/>
        </w:trPr>
        <w:tc>
          <w:tcPr>
            <w:tcW w:w="376" w:type="pct"/>
            <w:vMerge w:val="restart"/>
            <w:tcBorders>
              <w:top w:val="nil"/>
              <w:left w:val="single" w:color="000000" w:sz="4" w:space="0"/>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人事信息</w:t>
            </w:r>
          </w:p>
        </w:tc>
        <w:tc>
          <w:tcPr>
            <w:tcW w:w="405"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sz w:val="21"/>
                <w:szCs w:val="21"/>
              </w:rPr>
            </w:pPr>
            <w:r>
              <w:rPr>
                <w:rFonts w:hint="eastAsia" w:cs="宋体" w:asciiTheme="minorEastAsia" w:hAnsiTheme="minorEastAsia"/>
                <w:color w:val="000000"/>
                <w:spacing w:val="-4"/>
                <w:sz w:val="21"/>
                <w:szCs w:val="21"/>
              </w:rPr>
              <w:t>人事任免</w:t>
            </w:r>
          </w:p>
        </w:tc>
        <w:tc>
          <w:tcPr>
            <w:tcW w:w="95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int="eastAsia" w:cs="宋体" w:asciiTheme="minorEastAsia" w:hAnsiTheme="minorEastAsia"/>
                <w:color w:val="000000"/>
                <w:spacing w:val="-4"/>
                <w:sz w:val="21"/>
                <w:szCs w:val="21"/>
              </w:rPr>
              <w:t>人事任免文件</w:t>
            </w:r>
          </w:p>
        </w:tc>
        <w:tc>
          <w:tcPr>
            <w:tcW w:w="543"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int="eastAsia" w:cs="宋体" w:asciiTheme="minorEastAsia" w:hAnsiTheme="minorEastAsia"/>
                <w:color w:val="000000"/>
                <w:spacing w:val="-4"/>
                <w:sz w:val="21"/>
                <w:szCs w:val="21"/>
              </w:rPr>
              <w:t>《中华人民共和国政府信息公开条例》（国务院令第711号）</w:t>
            </w:r>
          </w:p>
        </w:tc>
        <w:tc>
          <w:tcPr>
            <w:tcW w:w="405"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办公室</w:t>
            </w:r>
          </w:p>
        </w:tc>
        <w:tc>
          <w:tcPr>
            <w:tcW w:w="45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相关信息形成或变更之日起20个工作日内</w:t>
            </w:r>
          </w:p>
        </w:tc>
        <w:tc>
          <w:tcPr>
            <w:tcW w:w="109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Ansi="Segoe UI Symbol" w:cs="Segoe UI Symbol" w:asciiTheme="minorEastAsia"/>
                <w:color w:val="000000"/>
                <w:spacing w:val="-4"/>
                <w:sz w:val="21"/>
                <w:szCs w:val="21"/>
              </w:rPr>
              <w:t>☑</w:t>
            </w:r>
            <w:r>
              <w:rPr>
                <w:rFonts w:cs="sans-serif" w:asciiTheme="minorEastAsia" w:hAnsiTheme="minorEastAsia"/>
                <w:color w:val="000000"/>
                <w:sz w:val="21"/>
                <w:szCs w:val="21"/>
              </w:rPr>
              <w:t>政府网站□政府公报□政务微博□政务微信□移动客户端□微视□手机短信推送□电视□广播□报刊□信息公告栏□电子信息屏□政务服务中心（行政审批局）□便民服务中心□便民服务点（室）□图书馆□档案馆</w:t>
            </w:r>
          </w:p>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□其他</w:t>
            </w:r>
          </w:p>
        </w:tc>
        <w:tc>
          <w:tcPr>
            <w:tcW w:w="406"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□预公开</w:t>
            </w:r>
            <w:r>
              <w:rPr>
                <w:rFonts w:hAnsi="Segoe UI Symbol" w:cs="Segoe UI Symbol" w:asciiTheme="minorEastAsia"/>
                <w:color w:val="000000"/>
                <w:spacing w:val="-4"/>
                <w:sz w:val="21"/>
                <w:szCs w:val="21"/>
              </w:rPr>
              <w:t>☑</w:t>
            </w:r>
            <w:r>
              <w:rPr>
                <w:rFonts w:cs="sans-serif" w:asciiTheme="minorEastAsia" w:hAnsiTheme="minorEastAsia"/>
                <w:color w:val="000000"/>
                <w:sz w:val="21"/>
                <w:szCs w:val="21"/>
              </w:rPr>
              <w:t>全文发布□脱密（脱敏）公开□政策解读□现场宣讲□其他</w:t>
            </w:r>
          </w:p>
        </w:tc>
        <w:tc>
          <w:tcPr>
            <w:tcW w:w="367" w:type="pct"/>
            <w:vMerge w:val="restar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0574-</w:t>
            </w:r>
          </w:p>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89295213</w:t>
            </w:r>
          </w:p>
        </w:tc>
      </w:tr>
      <w:tr>
        <w:tblPrEx>
          <w:tblCellMar>
            <w:top w:w="0" w:type="dxa"/>
            <w:left w:w="108" w:type="dxa"/>
            <w:bottom w:w="0" w:type="dxa"/>
            <w:right w:w="108" w:type="dxa"/>
          </w:tblCellMar>
        </w:tblPrEx>
        <w:trPr>
          <w:trHeight w:val="2541" w:hRule="atLeast"/>
          <w:jc w:val="center"/>
        </w:trPr>
        <w:tc>
          <w:tcPr>
            <w:tcW w:w="376" w:type="pct"/>
            <w:vMerge w:val="continue"/>
            <w:tcBorders>
              <w:top w:val="nil"/>
              <w:left w:val="single" w:color="000000" w:sz="4" w:space="0"/>
              <w:bottom w:val="single" w:color="000000" w:sz="4" w:space="0"/>
              <w:right w:val="single" w:color="000000" w:sz="4" w:space="0"/>
            </w:tcBorders>
            <w:shd w:val="clear" w:color="auto" w:fill="auto"/>
            <w:vAlign w:val="center"/>
          </w:tcPr>
          <w:p>
            <w:pPr>
              <w:spacing w:line="0" w:lineRule="atLeast"/>
              <w:jc w:val="center"/>
              <w:rPr>
                <w:rFonts w:cs="sans-serif" w:asciiTheme="minorEastAsia" w:hAnsiTheme="minorEastAsia"/>
                <w:color w:val="000000"/>
                <w:szCs w:val="21"/>
              </w:rPr>
            </w:pPr>
          </w:p>
        </w:tc>
        <w:tc>
          <w:tcPr>
            <w:tcW w:w="405"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hint="default" w:asciiTheme="minorEastAsia" w:hAnsiTheme="minorEastAsia" w:eastAsiaTheme="minorEastAsia"/>
                <w:sz w:val="21"/>
                <w:szCs w:val="21"/>
                <w:lang w:val="en-US" w:eastAsia="zh-CN"/>
              </w:rPr>
            </w:pPr>
            <w:r>
              <w:rPr>
                <w:rFonts w:hint="eastAsia" w:cs="宋体" w:asciiTheme="minorEastAsia" w:hAnsiTheme="minorEastAsia"/>
                <w:color w:val="000000"/>
                <w:spacing w:val="-4"/>
                <w:sz w:val="21"/>
                <w:szCs w:val="21"/>
                <w:lang w:val="en-US" w:eastAsia="zh-CN"/>
              </w:rPr>
              <w:t>事业招聘</w:t>
            </w:r>
          </w:p>
        </w:tc>
        <w:tc>
          <w:tcPr>
            <w:tcW w:w="95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int="eastAsia" w:cs="宋体" w:asciiTheme="minorEastAsia" w:hAnsiTheme="minorEastAsia"/>
                <w:color w:val="000000"/>
                <w:spacing w:val="-4"/>
                <w:sz w:val="21"/>
                <w:szCs w:val="21"/>
              </w:rPr>
              <w:t>公务员、事业编制等招考公告，考试信息，拟录用公告</w:t>
            </w:r>
          </w:p>
        </w:tc>
        <w:tc>
          <w:tcPr>
            <w:tcW w:w="543"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int="eastAsia" w:cs="宋体" w:asciiTheme="minorEastAsia" w:hAnsiTheme="minorEastAsia"/>
                <w:color w:val="000000"/>
                <w:spacing w:val="-4"/>
                <w:sz w:val="21"/>
                <w:szCs w:val="21"/>
              </w:rPr>
              <w:t>《中华人民共和国公务员法》《公务员录用规定（试行）》（人事部令第7号）</w:t>
            </w:r>
          </w:p>
        </w:tc>
        <w:tc>
          <w:tcPr>
            <w:tcW w:w="405"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办公室</w:t>
            </w:r>
          </w:p>
        </w:tc>
        <w:tc>
          <w:tcPr>
            <w:tcW w:w="45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相关信息形成或变更之日起20个工作日内</w:t>
            </w:r>
          </w:p>
        </w:tc>
        <w:tc>
          <w:tcPr>
            <w:tcW w:w="109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Ansi="Segoe UI Symbol" w:cs="Segoe UI Symbol" w:asciiTheme="minorEastAsia"/>
                <w:color w:val="000000"/>
                <w:spacing w:val="-4"/>
                <w:sz w:val="21"/>
                <w:szCs w:val="21"/>
              </w:rPr>
              <w:t>☑</w:t>
            </w:r>
            <w:r>
              <w:rPr>
                <w:rFonts w:cs="sans-serif" w:asciiTheme="minorEastAsia" w:hAnsiTheme="minorEastAsia"/>
                <w:color w:val="000000"/>
                <w:sz w:val="21"/>
                <w:szCs w:val="21"/>
              </w:rPr>
              <w:t>政府网站□政府公报□政务微博□政务微信□移动客户端□微视□手机短信推送□电视</w:t>
            </w:r>
          </w:p>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□广播□报刊□信息公告栏□电子信息屏□政务服务中心（行政审批局）□便民服务中心□便民服务点（室）□图书馆□档案馆□其他</w:t>
            </w:r>
          </w:p>
        </w:tc>
        <w:tc>
          <w:tcPr>
            <w:tcW w:w="406"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□预公开</w:t>
            </w:r>
            <w:r>
              <w:rPr>
                <w:rFonts w:hAnsi="Segoe UI Symbol" w:cs="Segoe UI Symbol" w:asciiTheme="minorEastAsia"/>
                <w:color w:val="000000"/>
                <w:spacing w:val="-4"/>
                <w:sz w:val="21"/>
                <w:szCs w:val="21"/>
              </w:rPr>
              <w:t>☑</w:t>
            </w:r>
            <w:r>
              <w:rPr>
                <w:rFonts w:cs="sans-serif" w:asciiTheme="minorEastAsia" w:hAnsiTheme="minorEastAsia"/>
                <w:color w:val="000000"/>
                <w:sz w:val="21"/>
                <w:szCs w:val="21"/>
              </w:rPr>
              <w:t>全文发布□脱密（脱敏）公开□政策解读□现场宣讲□其他</w:t>
            </w:r>
          </w:p>
        </w:tc>
        <w:tc>
          <w:tcPr>
            <w:tcW w:w="367" w:type="pct"/>
            <w:vMerge w:val="continue"/>
            <w:tcBorders>
              <w:top w:val="nil"/>
              <w:left w:val="nil"/>
              <w:bottom w:val="single" w:color="000000" w:sz="4" w:space="0"/>
              <w:right w:val="single" w:color="000000" w:sz="4" w:space="0"/>
            </w:tcBorders>
            <w:shd w:val="clear" w:color="auto" w:fill="auto"/>
            <w:vAlign w:val="center"/>
          </w:tcPr>
          <w:p>
            <w:pPr>
              <w:spacing w:line="0" w:lineRule="atLeast"/>
              <w:jc w:val="center"/>
              <w:rPr>
                <w:rFonts w:cs="sans-serif" w:asciiTheme="minorEastAsia" w:hAnsiTheme="minorEastAsia"/>
                <w:color w:val="000000"/>
                <w:szCs w:val="21"/>
              </w:rPr>
            </w:pPr>
          </w:p>
        </w:tc>
      </w:tr>
      <w:tr>
        <w:tblPrEx>
          <w:tblCellMar>
            <w:top w:w="0" w:type="dxa"/>
            <w:left w:w="108" w:type="dxa"/>
            <w:bottom w:w="0" w:type="dxa"/>
            <w:right w:w="108" w:type="dxa"/>
          </w:tblCellMar>
        </w:tblPrEx>
        <w:trPr>
          <w:jc w:val="center"/>
        </w:trPr>
        <w:tc>
          <w:tcPr>
            <w:tcW w:w="376" w:type="pct"/>
            <w:vMerge w:val="restart"/>
            <w:tcBorders>
              <w:top w:val="nil"/>
              <w:left w:val="single" w:color="000000" w:sz="4" w:space="0"/>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财政信息</w:t>
            </w:r>
          </w:p>
        </w:tc>
        <w:tc>
          <w:tcPr>
            <w:tcW w:w="405"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招标投标</w:t>
            </w:r>
          </w:p>
        </w:tc>
        <w:tc>
          <w:tcPr>
            <w:tcW w:w="95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项目招标需求发布，中标结果公开公示</w:t>
            </w:r>
          </w:p>
        </w:tc>
        <w:tc>
          <w:tcPr>
            <w:tcW w:w="543"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int="eastAsia" w:cs="宋体" w:asciiTheme="minorEastAsia" w:hAnsiTheme="minorEastAsia"/>
                <w:color w:val="000000"/>
                <w:spacing w:val="-4"/>
                <w:sz w:val="21"/>
                <w:szCs w:val="21"/>
              </w:rPr>
              <w:t>《中华人民共和国公务员法》《公务员录用规定（试行）》（人事部令第7号）</w:t>
            </w:r>
          </w:p>
        </w:tc>
        <w:tc>
          <w:tcPr>
            <w:tcW w:w="405"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相关科室</w:t>
            </w:r>
          </w:p>
        </w:tc>
        <w:tc>
          <w:tcPr>
            <w:tcW w:w="45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相关信息形成或变更之日起20个工作日内</w:t>
            </w:r>
          </w:p>
        </w:tc>
        <w:tc>
          <w:tcPr>
            <w:tcW w:w="109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Ansi="Segoe UI Symbol" w:cs="Segoe UI Symbol" w:asciiTheme="minorEastAsia"/>
                <w:color w:val="000000"/>
                <w:spacing w:val="-4"/>
                <w:sz w:val="21"/>
                <w:szCs w:val="21"/>
              </w:rPr>
              <w:t>☑</w:t>
            </w:r>
            <w:r>
              <w:rPr>
                <w:rFonts w:cs="sans-serif" w:asciiTheme="minorEastAsia" w:hAnsiTheme="minorEastAsia"/>
                <w:color w:val="000000"/>
                <w:sz w:val="21"/>
                <w:szCs w:val="21"/>
              </w:rPr>
              <w:t>政府网站□政府公报□政务微博□政务微信□移动客户端□微视□手机短信推送□电视□广播□报刊□信息公告栏□电子信息屏□政务服务中心（行政审批局）□便民服务中心□便民服务点（室）□图书馆□档案馆</w:t>
            </w:r>
          </w:p>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□其他</w:t>
            </w:r>
          </w:p>
        </w:tc>
        <w:tc>
          <w:tcPr>
            <w:tcW w:w="406"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□预公开</w:t>
            </w:r>
            <w:r>
              <w:rPr>
                <w:rFonts w:hAnsi="Segoe UI Symbol" w:cs="Segoe UI Symbol" w:asciiTheme="minorEastAsia"/>
                <w:color w:val="000000"/>
                <w:spacing w:val="-4"/>
                <w:sz w:val="21"/>
                <w:szCs w:val="21"/>
              </w:rPr>
              <w:t>☑</w:t>
            </w:r>
            <w:r>
              <w:rPr>
                <w:rFonts w:cs="sans-serif" w:asciiTheme="minorEastAsia" w:hAnsiTheme="minorEastAsia"/>
                <w:color w:val="000000"/>
                <w:sz w:val="21"/>
                <w:szCs w:val="21"/>
              </w:rPr>
              <w:t>全文发布□脱密（脱敏）公开□政策解读□现场宣讲□其他</w:t>
            </w:r>
          </w:p>
        </w:tc>
        <w:tc>
          <w:tcPr>
            <w:tcW w:w="367"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0574-</w:t>
            </w:r>
          </w:p>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89295213</w:t>
            </w:r>
          </w:p>
        </w:tc>
      </w:tr>
      <w:tr>
        <w:tblPrEx>
          <w:tblCellMar>
            <w:top w:w="0" w:type="dxa"/>
            <w:left w:w="108" w:type="dxa"/>
            <w:bottom w:w="0" w:type="dxa"/>
            <w:right w:w="108" w:type="dxa"/>
          </w:tblCellMar>
        </w:tblPrEx>
        <w:trPr>
          <w:trHeight w:val="2493" w:hRule="atLeast"/>
          <w:jc w:val="center"/>
        </w:trPr>
        <w:tc>
          <w:tcPr>
            <w:tcW w:w="376" w:type="pct"/>
            <w:vMerge w:val="continue"/>
            <w:tcBorders>
              <w:top w:val="nil"/>
              <w:left w:val="single" w:color="000000" w:sz="4" w:space="0"/>
              <w:bottom w:val="single" w:color="000000" w:sz="4" w:space="0"/>
              <w:right w:val="single" w:color="000000" w:sz="4" w:space="0"/>
            </w:tcBorders>
            <w:shd w:val="clear" w:color="auto" w:fill="auto"/>
            <w:vAlign w:val="center"/>
          </w:tcPr>
          <w:p>
            <w:pPr>
              <w:spacing w:line="0" w:lineRule="atLeast"/>
              <w:jc w:val="center"/>
              <w:rPr>
                <w:rFonts w:cs="sans-serif" w:asciiTheme="minorEastAsia" w:hAnsiTheme="minorEastAsia"/>
                <w:color w:val="000000"/>
                <w:szCs w:val="21"/>
              </w:rPr>
            </w:pPr>
          </w:p>
        </w:tc>
        <w:tc>
          <w:tcPr>
            <w:tcW w:w="405"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sz w:val="21"/>
                <w:szCs w:val="21"/>
              </w:rPr>
            </w:pPr>
            <w:r>
              <w:rPr>
                <w:rFonts w:hint="eastAsia" w:cs="宋体" w:asciiTheme="minorEastAsia" w:hAnsiTheme="minorEastAsia"/>
                <w:color w:val="000000"/>
                <w:spacing w:val="-4"/>
                <w:sz w:val="21"/>
                <w:szCs w:val="21"/>
              </w:rPr>
              <w:t>财政预决算（含“三公”经费）</w:t>
            </w:r>
          </w:p>
        </w:tc>
        <w:tc>
          <w:tcPr>
            <w:tcW w:w="95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int="eastAsia" w:cs="宋体" w:asciiTheme="minorEastAsia" w:hAnsiTheme="minorEastAsia"/>
                <w:color w:val="000000"/>
                <w:spacing w:val="-4"/>
                <w:sz w:val="21"/>
                <w:szCs w:val="21"/>
              </w:rPr>
              <w:t>财政预算、决算报告</w:t>
            </w:r>
          </w:p>
        </w:tc>
        <w:tc>
          <w:tcPr>
            <w:tcW w:w="543"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int="eastAsia" w:cs="宋体" w:asciiTheme="minorEastAsia" w:hAnsiTheme="minorEastAsia"/>
                <w:color w:val="000000"/>
                <w:spacing w:val="-4"/>
                <w:sz w:val="21"/>
                <w:szCs w:val="21"/>
              </w:rPr>
              <w:t>《中华人民共和国政府信息公开条例》（国务院令第711号）、《财政部关于推进省以下预决算公开工作的通知》（财预〔2013〕309号）</w:t>
            </w:r>
          </w:p>
        </w:tc>
        <w:tc>
          <w:tcPr>
            <w:tcW w:w="405"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相关科室</w:t>
            </w:r>
          </w:p>
        </w:tc>
        <w:tc>
          <w:tcPr>
            <w:tcW w:w="45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int="eastAsia" w:cs="宋体" w:asciiTheme="minorEastAsia" w:hAnsiTheme="minorEastAsia"/>
                <w:color w:val="000000"/>
                <w:spacing w:val="-4"/>
                <w:sz w:val="21"/>
                <w:szCs w:val="21"/>
              </w:rPr>
              <w:t>相关信息形成或变更之日起5个工作日内</w:t>
            </w:r>
          </w:p>
        </w:tc>
        <w:tc>
          <w:tcPr>
            <w:tcW w:w="109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Ansi="Segoe UI Symbol" w:cs="Segoe UI Symbol" w:asciiTheme="minorEastAsia"/>
                <w:color w:val="000000"/>
                <w:spacing w:val="-4"/>
                <w:sz w:val="21"/>
                <w:szCs w:val="21"/>
              </w:rPr>
              <w:t>☑</w:t>
            </w:r>
            <w:r>
              <w:rPr>
                <w:rFonts w:cs="sans-serif" w:asciiTheme="minorEastAsia" w:hAnsiTheme="minorEastAsia"/>
                <w:color w:val="000000"/>
                <w:sz w:val="21"/>
                <w:szCs w:val="21"/>
              </w:rPr>
              <w:t>政府网站□政府公报□政务微博□政务微信□移动客户端□微视□手机短信推送□电视□广播□报刊□信息公告栏□电子信息屏□政务服务中心（行政审批局）□便民服务中心□便民服务点（室）□图书馆□档案馆</w:t>
            </w:r>
          </w:p>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□其他</w:t>
            </w:r>
          </w:p>
        </w:tc>
        <w:tc>
          <w:tcPr>
            <w:tcW w:w="406"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□预公开</w:t>
            </w:r>
            <w:r>
              <w:rPr>
                <w:rFonts w:hint="eastAsia" w:cs="宋体" w:asciiTheme="minorEastAsia" w:hAnsiTheme="minorEastAsia"/>
                <w:color w:val="000000"/>
                <w:spacing w:val="-4"/>
                <w:sz w:val="21"/>
                <w:szCs w:val="21"/>
              </w:rPr>
              <w:t>□</w:t>
            </w:r>
            <w:r>
              <w:rPr>
                <w:rFonts w:cs="sans-serif" w:asciiTheme="minorEastAsia" w:hAnsiTheme="minorEastAsia"/>
                <w:color w:val="000000"/>
                <w:sz w:val="21"/>
                <w:szCs w:val="21"/>
              </w:rPr>
              <w:t>全文发布</w:t>
            </w:r>
            <w:r>
              <w:rPr>
                <w:rFonts w:hAnsi="Segoe UI Symbol" w:cs="Segoe UI Symbol" w:asciiTheme="minorEastAsia"/>
                <w:color w:val="000000"/>
                <w:spacing w:val="-4"/>
                <w:sz w:val="21"/>
                <w:szCs w:val="21"/>
              </w:rPr>
              <w:t>☑</w:t>
            </w:r>
            <w:r>
              <w:rPr>
                <w:rFonts w:cs="sans-serif" w:asciiTheme="minorEastAsia" w:hAnsiTheme="minorEastAsia"/>
                <w:color w:val="000000"/>
                <w:sz w:val="21"/>
                <w:szCs w:val="21"/>
              </w:rPr>
              <w:t>脱密（脱敏）公开□政策解读□现场宣讲□其他</w:t>
            </w:r>
          </w:p>
        </w:tc>
        <w:tc>
          <w:tcPr>
            <w:tcW w:w="367"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0574-</w:t>
            </w:r>
          </w:p>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89295213</w:t>
            </w:r>
          </w:p>
        </w:tc>
      </w:tr>
      <w:tr>
        <w:tblPrEx>
          <w:tblCellMar>
            <w:top w:w="0" w:type="dxa"/>
            <w:left w:w="108" w:type="dxa"/>
            <w:bottom w:w="0" w:type="dxa"/>
            <w:right w:w="108" w:type="dxa"/>
          </w:tblCellMar>
        </w:tblPrEx>
        <w:trPr>
          <w:trHeight w:val="2493" w:hRule="atLeast"/>
          <w:jc w:val="center"/>
        </w:trPr>
        <w:tc>
          <w:tcPr>
            <w:tcW w:w="376" w:type="pct"/>
            <w:tcBorders>
              <w:top w:val="nil"/>
              <w:left w:val="single" w:color="000000" w:sz="4" w:space="0"/>
              <w:bottom w:val="single" w:color="000000" w:sz="4" w:space="0"/>
              <w:right w:val="single" w:color="000000" w:sz="4" w:space="0"/>
            </w:tcBorders>
            <w:shd w:val="clear" w:color="auto" w:fill="auto"/>
            <w:vAlign w:val="center"/>
          </w:tcPr>
          <w:p>
            <w:pPr>
              <w:spacing w:line="0" w:lineRule="atLeast"/>
              <w:jc w:val="center"/>
              <w:rPr>
                <w:rFonts w:cs="sans-serif" w:asciiTheme="minorEastAsia" w:hAnsiTheme="minorEastAsia"/>
                <w:color w:val="000000"/>
                <w:szCs w:val="21"/>
              </w:rPr>
            </w:pPr>
          </w:p>
        </w:tc>
        <w:tc>
          <w:tcPr>
            <w:tcW w:w="405"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hint="default" w:cs="宋体" w:asciiTheme="minorEastAsia" w:hAnsiTheme="minorEastAsia" w:eastAsiaTheme="minorEastAsia"/>
                <w:color w:val="000000"/>
                <w:spacing w:val="-4"/>
                <w:sz w:val="21"/>
                <w:szCs w:val="21"/>
                <w:lang w:val="en-US" w:eastAsia="zh-CN"/>
              </w:rPr>
            </w:pPr>
            <w:r>
              <w:rPr>
                <w:rFonts w:hint="eastAsia" w:cs="宋体" w:asciiTheme="minorEastAsia" w:hAnsiTheme="minorEastAsia"/>
                <w:color w:val="000000"/>
                <w:spacing w:val="-4"/>
                <w:sz w:val="21"/>
                <w:szCs w:val="21"/>
                <w:lang w:val="en-US" w:eastAsia="zh-CN"/>
              </w:rPr>
              <w:t>专项经费</w:t>
            </w:r>
          </w:p>
        </w:tc>
        <w:tc>
          <w:tcPr>
            <w:tcW w:w="95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hint="default" w:cs="宋体" w:asciiTheme="minorEastAsia" w:hAnsiTheme="minorEastAsia" w:eastAsiaTheme="minorEastAsia"/>
                <w:color w:val="000000"/>
                <w:spacing w:val="-4"/>
                <w:sz w:val="21"/>
                <w:szCs w:val="21"/>
                <w:lang w:val="en-US" w:eastAsia="zh-CN"/>
              </w:rPr>
            </w:pPr>
            <w:r>
              <w:rPr>
                <w:rFonts w:hint="eastAsia" w:cs="宋体" w:asciiTheme="minorEastAsia" w:hAnsiTheme="minorEastAsia"/>
                <w:color w:val="000000"/>
                <w:spacing w:val="-4"/>
                <w:sz w:val="21"/>
                <w:szCs w:val="21"/>
                <w:lang w:val="en-US" w:eastAsia="zh-CN"/>
              </w:rPr>
              <w:t>教育专项经费</w:t>
            </w:r>
          </w:p>
        </w:tc>
        <w:tc>
          <w:tcPr>
            <w:tcW w:w="543"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hint="eastAsia" w:cs="宋体" w:asciiTheme="minorEastAsia" w:hAnsiTheme="minorEastAsia"/>
                <w:color w:val="000000"/>
                <w:spacing w:val="-4"/>
                <w:sz w:val="21"/>
                <w:szCs w:val="21"/>
              </w:rPr>
            </w:pPr>
            <w:r>
              <w:rPr>
                <w:rFonts w:hint="eastAsia" w:cs="宋体" w:asciiTheme="minorEastAsia" w:hAnsiTheme="minorEastAsia"/>
                <w:color w:val="000000"/>
                <w:spacing w:val="-4"/>
                <w:sz w:val="21"/>
                <w:szCs w:val="21"/>
              </w:rPr>
              <w:t>《中华人民共和国政府信息公开条例》（国务院令第711号）</w:t>
            </w:r>
          </w:p>
        </w:tc>
        <w:tc>
          <w:tcPr>
            <w:tcW w:w="405"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hint="eastAsia" w:cs="sans-serif" w:asciiTheme="minorEastAsia" w:hAnsiTheme="minorEastAsia" w:eastAsiaTheme="minorEastAsia"/>
                <w:color w:val="000000"/>
                <w:sz w:val="21"/>
                <w:szCs w:val="21"/>
                <w:lang w:val="en-US" w:eastAsia="zh-CN"/>
              </w:rPr>
            </w:pPr>
            <w:r>
              <w:rPr>
                <w:rFonts w:hint="eastAsia" w:cs="sans-serif" w:asciiTheme="minorEastAsia" w:hAnsiTheme="minorEastAsia"/>
                <w:color w:val="000000"/>
                <w:sz w:val="21"/>
                <w:szCs w:val="21"/>
                <w:lang w:val="en-US" w:eastAsia="zh-CN"/>
              </w:rPr>
              <w:t>计财科</w:t>
            </w:r>
          </w:p>
        </w:tc>
        <w:tc>
          <w:tcPr>
            <w:tcW w:w="45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hint="eastAsia" w:cs="宋体" w:asciiTheme="minorEastAsia" w:hAnsiTheme="minorEastAsia"/>
                <w:color w:val="000000"/>
                <w:spacing w:val="-4"/>
                <w:sz w:val="21"/>
                <w:szCs w:val="21"/>
              </w:rPr>
            </w:pPr>
            <w:r>
              <w:rPr>
                <w:rFonts w:cs="sans-serif" w:asciiTheme="minorEastAsia" w:hAnsiTheme="minorEastAsia"/>
                <w:color w:val="000000"/>
                <w:sz w:val="21"/>
                <w:szCs w:val="21"/>
              </w:rPr>
              <w:t>相关信息形成或变更之日起20个工作日内</w:t>
            </w:r>
          </w:p>
        </w:tc>
        <w:tc>
          <w:tcPr>
            <w:tcW w:w="109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Ansi="Segoe UI Symbol" w:cs="Segoe UI Symbol" w:asciiTheme="minorEastAsia"/>
                <w:color w:val="000000"/>
                <w:spacing w:val="-4"/>
                <w:sz w:val="21"/>
                <w:szCs w:val="21"/>
              </w:rPr>
              <w:t>☑</w:t>
            </w:r>
            <w:r>
              <w:rPr>
                <w:rFonts w:cs="sans-serif" w:asciiTheme="minorEastAsia" w:hAnsiTheme="minorEastAsia"/>
                <w:color w:val="000000"/>
                <w:sz w:val="21"/>
                <w:szCs w:val="21"/>
              </w:rPr>
              <w:t>政府网站□政府公报□政务微博□政务微信□移动客户端□微视□手机短信推送□电视□广播□报刊□信息公告栏□电子信息屏□政务服务中心（行政审批局）□便民服务中心□便民服务点（室）□图书馆□档案馆</w:t>
            </w:r>
          </w:p>
          <w:p>
            <w:pPr>
              <w:pStyle w:val="4"/>
              <w:widowControl/>
              <w:spacing w:beforeAutospacing="0" w:afterAutospacing="0" w:line="0" w:lineRule="atLeast"/>
              <w:jc w:val="both"/>
              <w:rPr>
                <w:rFonts w:cs="Times New Roman" w:asciiTheme="minorEastAsia" w:hAnsiTheme="minorEastAsia" w:eastAsiaTheme="minorEastAsia"/>
                <w:kern w:val="0"/>
                <w:sz w:val="21"/>
                <w:szCs w:val="21"/>
                <w:lang w:val="en-US" w:eastAsia="zh-CN" w:bidi="ar-SA"/>
              </w:rPr>
            </w:pPr>
            <w:r>
              <w:rPr>
                <w:rFonts w:cs="sans-serif" w:asciiTheme="minorEastAsia" w:hAnsiTheme="minorEastAsia"/>
                <w:color w:val="000000"/>
                <w:sz w:val="21"/>
                <w:szCs w:val="21"/>
              </w:rPr>
              <w:t>□其他</w:t>
            </w:r>
          </w:p>
        </w:tc>
        <w:tc>
          <w:tcPr>
            <w:tcW w:w="406"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cs="Times New Roman" w:asciiTheme="minorEastAsia" w:hAnsiTheme="minorEastAsia" w:eastAsiaTheme="minorEastAsia"/>
                <w:kern w:val="0"/>
                <w:sz w:val="21"/>
                <w:szCs w:val="21"/>
                <w:lang w:val="en-US" w:eastAsia="zh-CN" w:bidi="ar-SA"/>
              </w:rPr>
            </w:pPr>
            <w:r>
              <w:rPr>
                <w:rFonts w:cs="sans-serif" w:asciiTheme="minorEastAsia" w:hAnsiTheme="minorEastAsia"/>
                <w:color w:val="000000"/>
                <w:sz w:val="21"/>
                <w:szCs w:val="21"/>
              </w:rPr>
              <w:t>□预公开</w:t>
            </w:r>
            <w:r>
              <w:rPr>
                <w:rFonts w:hAnsi="Segoe UI Symbol" w:cs="Segoe UI Symbol" w:asciiTheme="minorEastAsia"/>
                <w:color w:val="000000"/>
                <w:spacing w:val="-4"/>
                <w:sz w:val="21"/>
                <w:szCs w:val="21"/>
              </w:rPr>
              <w:t>☑</w:t>
            </w:r>
            <w:r>
              <w:rPr>
                <w:rFonts w:cs="sans-serif" w:asciiTheme="minorEastAsia" w:hAnsiTheme="minorEastAsia"/>
                <w:color w:val="000000"/>
                <w:sz w:val="21"/>
                <w:szCs w:val="21"/>
              </w:rPr>
              <w:t>全文发布□脱密（脱敏）公开□政策解读□现场宣讲□其他</w:t>
            </w:r>
          </w:p>
        </w:tc>
        <w:tc>
          <w:tcPr>
            <w:tcW w:w="367"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0574-</w:t>
            </w:r>
          </w:p>
          <w:p>
            <w:pPr>
              <w:pStyle w:val="4"/>
              <w:widowControl/>
              <w:spacing w:beforeAutospacing="0" w:afterAutospacing="0" w:line="0" w:lineRule="atLeast"/>
              <w:jc w:val="center"/>
              <w:rPr>
                <w:rFonts w:cs="Times New Roman" w:asciiTheme="minorEastAsia" w:hAnsiTheme="minorEastAsia" w:eastAsiaTheme="minorEastAsia"/>
                <w:kern w:val="0"/>
                <w:sz w:val="21"/>
                <w:szCs w:val="21"/>
                <w:lang w:val="en-US" w:eastAsia="zh-CN" w:bidi="ar-SA"/>
              </w:rPr>
            </w:pPr>
            <w:r>
              <w:rPr>
                <w:rFonts w:cs="sans-serif" w:asciiTheme="minorEastAsia" w:hAnsiTheme="minorEastAsia"/>
                <w:color w:val="000000"/>
                <w:sz w:val="21"/>
                <w:szCs w:val="21"/>
              </w:rPr>
              <w:t>89295213</w:t>
            </w:r>
          </w:p>
        </w:tc>
      </w:tr>
      <w:tr>
        <w:tblPrEx>
          <w:tblCellMar>
            <w:top w:w="0" w:type="dxa"/>
            <w:left w:w="108" w:type="dxa"/>
            <w:bottom w:w="0" w:type="dxa"/>
            <w:right w:w="108" w:type="dxa"/>
          </w:tblCellMar>
        </w:tblPrEx>
        <w:trPr>
          <w:trHeight w:val="2383" w:hRule="atLeast"/>
          <w:jc w:val="center"/>
        </w:trPr>
        <w:tc>
          <w:tcPr>
            <w:tcW w:w="376" w:type="pct"/>
            <w:tcBorders>
              <w:top w:val="nil"/>
              <w:left w:val="single" w:color="000000" w:sz="4" w:space="0"/>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sz w:val="21"/>
                <w:szCs w:val="21"/>
              </w:rPr>
            </w:pPr>
            <w:r>
              <w:rPr>
                <w:rFonts w:hint="eastAsia" w:cs="宋体" w:asciiTheme="minorEastAsia" w:hAnsiTheme="minorEastAsia"/>
                <w:color w:val="000000"/>
                <w:spacing w:val="-4"/>
                <w:sz w:val="21"/>
                <w:szCs w:val="21"/>
              </w:rPr>
              <w:t>年度报告</w:t>
            </w:r>
          </w:p>
        </w:tc>
        <w:tc>
          <w:tcPr>
            <w:tcW w:w="405"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sz w:val="21"/>
                <w:szCs w:val="21"/>
              </w:rPr>
            </w:pPr>
            <w:r>
              <w:rPr>
                <w:rFonts w:hint="eastAsia" w:cs="宋体" w:asciiTheme="minorEastAsia" w:hAnsiTheme="minorEastAsia"/>
                <w:color w:val="000000"/>
                <w:spacing w:val="-4"/>
                <w:sz w:val="21"/>
                <w:szCs w:val="21"/>
              </w:rPr>
              <w:t>政府信息公开年度报告</w:t>
            </w:r>
          </w:p>
        </w:tc>
        <w:tc>
          <w:tcPr>
            <w:tcW w:w="95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int="eastAsia" w:cs="宋体" w:asciiTheme="minorEastAsia" w:hAnsiTheme="minorEastAsia"/>
                <w:color w:val="000000"/>
                <w:spacing w:val="-4"/>
                <w:sz w:val="21"/>
                <w:szCs w:val="21"/>
              </w:rPr>
              <w:t>各年度政府信息公开年报</w:t>
            </w:r>
          </w:p>
        </w:tc>
        <w:tc>
          <w:tcPr>
            <w:tcW w:w="543"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int="eastAsia" w:cs="宋体" w:asciiTheme="minorEastAsia" w:hAnsiTheme="minorEastAsia"/>
                <w:color w:val="000000"/>
                <w:spacing w:val="-4"/>
                <w:sz w:val="21"/>
                <w:szCs w:val="21"/>
              </w:rPr>
              <w:t>《中华人民共和国政府信息公开条例》（国务院令第711号）</w:t>
            </w:r>
          </w:p>
        </w:tc>
        <w:tc>
          <w:tcPr>
            <w:tcW w:w="405"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办公室</w:t>
            </w:r>
          </w:p>
        </w:tc>
        <w:tc>
          <w:tcPr>
            <w:tcW w:w="45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int="eastAsia" w:cs="宋体" w:asciiTheme="minorEastAsia" w:hAnsiTheme="minorEastAsia"/>
                <w:color w:val="000000"/>
                <w:spacing w:val="-4"/>
                <w:sz w:val="21"/>
                <w:szCs w:val="21"/>
              </w:rPr>
              <w:t>每年1月31日前</w:t>
            </w:r>
          </w:p>
        </w:tc>
        <w:tc>
          <w:tcPr>
            <w:tcW w:w="109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Ansi="Segoe UI Symbol" w:cs="Segoe UI Symbol" w:asciiTheme="minorEastAsia"/>
                <w:color w:val="000000"/>
                <w:spacing w:val="-4"/>
                <w:sz w:val="21"/>
                <w:szCs w:val="21"/>
              </w:rPr>
              <w:t>☑</w:t>
            </w:r>
            <w:r>
              <w:rPr>
                <w:rFonts w:cs="sans-serif" w:asciiTheme="minorEastAsia" w:hAnsiTheme="minorEastAsia"/>
                <w:color w:val="000000"/>
                <w:sz w:val="21"/>
                <w:szCs w:val="21"/>
              </w:rPr>
              <w:t>政府网站□政府公报□政务微博□政务微信□移动客户端□微视□手机短信推送□电视□广播□报刊□信息公告栏□电子信息屏□政务服务中心（行政审批局）□便民服务中心□便民服务点（室）□图书馆□档案馆</w:t>
            </w:r>
          </w:p>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□其他</w:t>
            </w:r>
          </w:p>
        </w:tc>
        <w:tc>
          <w:tcPr>
            <w:tcW w:w="406"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□预公开</w:t>
            </w:r>
            <w:r>
              <w:rPr>
                <w:rFonts w:hAnsi="Segoe UI Symbol" w:cs="Segoe UI Symbol" w:asciiTheme="minorEastAsia"/>
                <w:color w:val="000000"/>
                <w:spacing w:val="-4"/>
                <w:sz w:val="21"/>
                <w:szCs w:val="21"/>
              </w:rPr>
              <w:t>☑</w:t>
            </w:r>
            <w:r>
              <w:rPr>
                <w:rFonts w:cs="sans-serif" w:asciiTheme="minorEastAsia" w:hAnsiTheme="minorEastAsia"/>
                <w:color w:val="000000"/>
                <w:sz w:val="21"/>
                <w:szCs w:val="21"/>
              </w:rPr>
              <w:t>全文发布□脱密（脱敏）公开□政策解读□现场宣讲□其他</w:t>
            </w:r>
          </w:p>
        </w:tc>
        <w:tc>
          <w:tcPr>
            <w:tcW w:w="367"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0574-</w:t>
            </w:r>
          </w:p>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89186110</w:t>
            </w:r>
          </w:p>
        </w:tc>
      </w:tr>
      <w:tr>
        <w:tblPrEx>
          <w:tblCellMar>
            <w:top w:w="0" w:type="dxa"/>
            <w:left w:w="108" w:type="dxa"/>
            <w:bottom w:w="0" w:type="dxa"/>
            <w:right w:w="108" w:type="dxa"/>
          </w:tblCellMar>
        </w:tblPrEx>
        <w:trPr>
          <w:trHeight w:val="2185" w:hRule="atLeast"/>
          <w:jc w:val="center"/>
        </w:trPr>
        <w:tc>
          <w:tcPr>
            <w:tcW w:w="376" w:type="pct"/>
            <w:tcBorders>
              <w:top w:val="nil"/>
              <w:left w:val="single" w:color="000000" w:sz="4" w:space="0"/>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sz w:val="21"/>
                <w:szCs w:val="21"/>
              </w:rPr>
            </w:pPr>
            <w:r>
              <w:rPr>
                <w:rFonts w:hint="eastAsia" w:cs="宋体" w:asciiTheme="minorEastAsia" w:hAnsiTheme="minorEastAsia"/>
                <w:color w:val="000000"/>
                <w:spacing w:val="-4"/>
                <w:sz w:val="21"/>
                <w:szCs w:val="21"/>
              </w:rPr>
              <w:t>信息公开指南</w:t>
            </w:r>
          </w:p>
        </w:tc>
        <w:tc>
          <w:tcPr>
            <w:tcW w:w="405"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sz w:val="21"/>
                <w:szCs w:val="21"/>
              </w:rPr>
            </w:pPr>
            <w:r>
              <w:rPr>
                <w:rFonts w:hint="eastAsia" w:cs="宋体" w:asciiTheme="minorEastAsia" w:hAnsiTheme="minorEastAsia"/>
                <w:color w:val="000000"/>
                <w:spacing w:val="-4"/>
                <w:sz w:val="21"/>
                <w:szCs w:val="21"/>
              </w:rPr>
              <w:t>政府信息公开指南</w:t>
            </w:r>
          </w:p>
        </w:tc>
        <w:tc>
          <w:tcPr>
            <w:tcW w:w="95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int="eastAsia" w:cs="宋体" w:asciiTheme="minorEastAsia" w:hAnsiTheme="minorEastAsia"/>
                <w:color w:val="000000"/>
                <w:spacing w:val="-4"/>
                <w:sz w:val="21"/>
                <w:szCs w:val="21"/>
              </w:rPr>
              <w:t>行政机关编制、公布的政府信息公开指南，包括政府信息的分类、编排体系、获取方式和政府信息公开工作机构的名称、办公地址、办公时间、联系电话、传真号码、互联网联系方式等内容</w:t>
            </w:r>
          </w:p>
        </w:tc>
        <w:tc>
          <w:tcPr>
            <w:tcW w:w="543"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int="eastAsia" w:cs="宋体" w:asciiTheme="minorEastAsia" w:hAnsiTheme="minorEastAsia"/>
                <w:color w:val="000000"/>
                <w:spacing w:val="-4"/>
                <w:sz w:val="21"/>
                <w:szCs w:val="21"/>
              </w:rPr>
              <w:t>《中华人民共和国政府信息公开条例》（国务院令第711号）</w:t>
            </w:r>
          </w:p>
        </w:tc>
        <w:tc>
          <w:tcPr>
            <w:tcW w:w="405"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办公室</w:t>
            </w:r>
          </w:p>
        </w:tc>
        <w:tc>
          <w:tcPr>
            <w:tcW w:w="45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int="eastAsia" w:cs="宋体" w:asciiTheme="minorEastAsia" w:hAnsiTheme="minorEastAsia"/>
                <w:color w:val="000000"/>
                <w:spacing w:val="-4"/>
                <w:sz w:val="21"/>
                <w:szCs w:val="21"/>
              </w:rPr>
              <w:t>相关信息形成或变更之日起</w:t>
            </w:r>
            <w:r>
              <w:rPr>
                <w:rFonts w:cs="sans-serif" w:asciiTheme="minorEastAsia" w:hAnsiTheme="minorEastAsia"/>
                <w:color w:val="000000"/>
                <w:sz w:val="21"/>
                <w:szCs w:val="21"/>
              </w:rPr>
              <w:t>20</w:t>
            </w:r>
            <w:r>
              <w:rPr>
                <w:rFonts w:hint="eastAsia" w:cs="宋体" w:asciiTheme="minorEastAsia" w:hAnsiTheme="minorEastAsia"/>
                <w:color w:val="000000"/>
                <w:spacing w:val="-4"/>
                <w:sz w:val="21"/>
                <w:szCs w:val="21"/>
              </w:rPr>
              <w:t>个工作日内，且及时更新</w:t>
            </w:r>
          </w:p>
        </w:tc>
        <w:tc>
          <w:tcPr>
            <w:tcW w:w="109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hint="eastAsia" w:cs="宋体" w:asciiTheme="minorEastAsia" w:hAnsiTheme="minorEastAsia"/>
                <w:color w:val="000000"/>
                <w:spacing w:val="-4"/>
                <w:sz w:val="21"/>
                <w:szCs w:val="21"/>
              </w:rPr>
            </w:pPr>
            <w:r>
              <w:rPr>
                <w:rFonts w:hint="eastAsia" w:ascii="MS Mincho" w:hAnsi="MS Mincho" w:eastAsia="MS Mincho" w:cs="MS Mincho"/>
                <w:color w:val="000000"/>
                <w:spacing w:val="-4"/>
                <w:sz w:val="21"/>
                <w:szCs w:val="21"/>
              </w:rPr>
              <w:t>☑</w:t>
            </w:r>
            <w:r>
              <w:rPr>
                <w:rFonts w:hint="eastAsia" w:cs="宋体" w:asciiTheme="minorEastAsia" w:hAnsiTheme="minorEastAsia"/>
                <w:color w:val="000000"/>
                <w:spacing w:val="-4"/>
                <w:sz w:val="21"/>
                <w:szCs w:val="21"/>
              </w:rPr>
              <w:t>政府网站□政府公报□政务微博□政务微信□移动客户端□微视□手机短信推送□电视□广播□报刊□信息公告栏□电子信息屏□政务服务中心（行政审批局）</w:t>
            </w:r>
          </w:p>
          <w:p>
            <w:pPr>
              <w:pStyle w:val="4"/>
              <w:widowControl/>
              <w:spacing w:beforeAutospacing="0" w:afterAutospacing="0" w:line="0" w:lineRule="atLeast"/>
              <w:jc w:val="both"/>
              <w:rPr>
                <w:rFonts w:asciiTheme="minorEastAsia" w:hAnsiTheme="minorEastAsia"/>
                <w:sz w:val="21"/>
                <w:szCs w:val="21"/>
              </w:rPr>
            </w:pPr>
            <w:r>
              <w:rPr>
                <w:rFonts w:hint="eastAsia" w:cs="宋体" w:asciiTheme="minorEastAsia" w:hAnsiTheme="minorEastAsia"/>
                <w:color w:val="000000"/>
                <w:spacing w:val="-4"/>
                <w:sz w:val="21"/>
                <w:szCs w:val="21"/>
              </w:rPr>
              <w:t>□便民服务中心  □便民服务点（室）□图书馆□档案馆□其他</w:t>
            </w:r>
          </w:p>
        </w:tc>
        <w:tc>
          <w:tcPr>
            <w:tcW w:w="406"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int="eastAsia" w:cs="宋体" w:asciiTheme="minorEastAsia" w:hAnsiTheme="minorEastAsia"/>
                <w:color w:val="000000"/>
                <w:spacing w:val="-4"/>
                <w:sz w:val="21"/>
                <w:szCs w:val="21"/>
              </w:rPr>
              <w:t>□预公开</w:t>
            </w:r>
            <w:r>
              <w:rPr>
                <w:rFonts w:hint="eastAsia" w:ascii="MS Mincho" w:hAnsi="MS Mincho" w:eastAsia="MS Mincho" w:cs="MS Mincho"/>
                <w:color w:val="000000"/>
                <w:spacing w:val="-4"/>
                <w:sz w:val="21"/>
                <w:szCs w:val="21"/>
              </w:rPr>
              <w:t>☑</w:t>
            </w:r>
            <w:r>
              <w:rPr>
                <w:rFonts w:hint="eastAsia" w:cs="宋体" w:asciiTheme="minorEastAsia" w:hAnsiTheme="minorEastAsia"/>
                <w:color w:val="000000"/>
                <w:spacing w:val="-4"/>
                <w:sz w:val="21"/>
                <w:szCs w:val="21"/>
              </w:rPr>
              <w:t>全文发布□脱密（脱敏）公开□政策解读□现场宣讲□其他</w:t>
            </w:r>
          </w:p>
        </w:tc>
        <w:tc>
          <w:tcPr>
            <w:tcW w:w="367"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0574-</w:t>
            </w:r>
          </w:p>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89186110</w:t>
            </w:r>
          </w:p>
        </w:tc>
      </w:tr>
      <w:tr>
        <w:tblPrEx>
          <w:tblCellMar>
            <w:top w:w="0" w:type="dxa"/>
            <w:left w:w="108" w:type="dxa"/>
            <w:bottom w:w="0" w:type="dxa"/>
            <w:right w:w="108" w:type="dxa"/>
          </w:tblCellMar>
        </w:tblPrEx>
        <w:trPr>
          <w:jc w:val="center"/>
        </w:trPr>
        <w:tc>
          <w:tcPr>
            <w:tcW w:w="376" w:type="pct"/>
            <w:tcBorders>
              <w:top w:val="nil"/>
              <w:left w:val="single" w:color="000000" w:sz="4" w:space="0"/>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sz w:val="21"/>
                <w:szCs w:val="21"/>
              </w:rPr>
            </w:pPr>
            <w:r>
              <w:rPr>
                <w:rFonts w:hint="eastAsia" w:cs="宋体" w:asciiTheme="minorEastAsia" w:hAnsiTheme="minorEastAsia"/>
                <w:color w:val="000000"/>
                <w:spacing w:val="-4"/>
                <w:sz w:val="21"/>
                <w:szCs w:val="21"/>
              </w:rPr>
              <w:t>信息公开目录</w:t>
            </w:r>
          </w:p>
        </w:tc>
        <w:tc>
          <w:tcPr>
            <w:tcW w:w="405"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sz w:val="21"/>
                <w:szCs w:val="21"/>
              </w:rPr>
            </w:pPr>
            <w:r>
              <w:rPr>
                <w:rFonts w:hint="eastAsia" w:cs="宋体" w:asciiTheme="minorEastAsia" w:hAnsiTheme="minorEastAsia"/>
                <w:color w:val="000000"/>
                <w:spacing w:val="-4"/>
                <w:sz w:val="21"/>
                <w:szCs w:val="21"/>
              </w:rPr>
              <w:t>政府信息公开目录</w:t>
            </w:r>
          </w:p>
        </w:tc>
        <w:tc>
          <w:tcPr>
            <w:tcW w:w="95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int="eastAsia" w:cs="宋体" w:asciiTheme="minorEastAsia" w:hAnsiTheme="minorEastAsia"/>
                <w:color w:val="000000"/>
                <w:spacing w:val="-4"/>
                <w:sz w:val="21"/>
                <w:szCs w:val="21"/>
              </w:rPr>
              <w:t>行政机关编制、公布的政府信息公开目录，包括政府信息的索引、名称、内容概述、生成日期等内容</w:t>
            </w:r>
          </w:p>
        </w:tc>
        <w:tc>
          <w:tcPr>
            <w:tcW w:w="543"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int="eastAsia" w:cs="宋体" w:asciiTheme="minorEastAsia" w:hAnsiTheme="minorEastAsia"/>
                <w:color w:val="000000"/>
                <w:spacing w:val="-4"/>
                <w:sz w:val="21"/>
                <w:szCs w:val="21"/>
              </w:rPr>
              <w:t>《中华人民共和国政府信息公开条例》（国务院令第711号）</w:t>
            </w:r>
          </w:p>
        </w:tc>
        <w:tc>
          <w:tcPr>
            <w:tcW w:w="405"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cs="sans-serif" w:asciiTheme="minorEastAsia" w:hAnsiTheme="minorEastAsia"/>
                <w:color w:val="000000"/>
                <w:sz w:val="21"/>
                <w:szCs w:val="21"/>
              </w:rPr>
              <w:t>办公室</w:t>
            </w:r>
          </w:p>
        </w:tc>
        <w:tc>
          <w:tcPr>
            <w:tcW w:w="45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int="eastAsia" w:cs="宋体" w:asciiTheme="minorEastAsia" w:hAnsiTheme="minorEastAsia"/>
                <w:color w:val="000000"/>
                <w:spacing w:val="-4"/>
                <w:sz w:val="21"/>
                <w:szCs w:val="21"/>
              </w:rPr>
              <w:t>相关信息形成或变更之日起</w:t>
            </w:r>
            <w:r>
              <w:rPr>
                <w:rFonts w:cs="sans-serif" w:asciiTheme="minorEastAsia" w:hAnsiTheme="minorEastAsia"/>
                <w:color w:val="000000"/>
                <w:sz w:val="21"/>
                <w:szCs w:val="21"/>
              </w:rPr>
              <w:t>20</w:t>
            </w:r>
            <w:r>
              <w:rPr>
                <w:rFonts w:hint="eastAsia" w:cs="宋体" w:asciiTheme="minorEastAsia" w:hAnsiTheme="minorEastAsia"/>
                <w:color w:val="000000"/>
                <w:spacing w:val="-4"/>
                <w:sz w:val="21"/>
                <w:szCs w:val="21"/>
              </w:rPr>
              <w:t>个工作日内，且及时更新</w:t>
            </w:r>
          </w:p>
        </w:tc>
        <w:tc>
          <w:tcPr>
            <w:tcW w:w="1090"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int="eastAsia" w:ascii="MS Mincho" w:hAnsi="MS Mincho" w:eastAsia="MS Mincho" w:cs="MS Mincho"/>
                <w:color w:val="000000"/>
                <w:spacing w:val="-4"/>
                <w:sz w:val="21"/>
                <w:szCs w:val="21"/>
              </w:rPr>
              <w:t>☑</w:t>
            </w:r>
            <w:r>
              <w:rPr>
                <w:rFonts w:hint="eastAsia" w:cs="宋体" w:asciiTheme="minorEastAsia" w:hAnsiTheme="minorEastAsia"/>
                <w:color w:val="000000"/>
                <w:spacing w:val="-4"/>
                <w:sz w:val="21"/>
                <w:szCs w:val="21"/>
              </w:rPr>
              <w:t>政府网站□政府公报□政务微博□移动客户端□微视□手机短信推送□电视□广播□报刊□信息公告栏□电子信息屏□政务服务中心（行政审批局）□便民服务中心 □便民服务点（室）□图书馆□档案馆□其他</w:t>
            </w:r>
          </w:p>
        </w:tc>
        <w:tc>
          <w:tcPr>
            <w:tcW w:w="406"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both"/>
              <w:rPr>
                <w:rFonts w:asciiTheme="minorEastAsia" w:hAnsiTheme="minorEastAsia"/>
                <w:sz w:val="21"/>
                <w:szCs w:val="21"/>
              </w:rPr>
            </w:pPr>
            <w:r>
              <w:rPr>
                <w:rFonts w:hint="eastAsia" w:cs="宋体" w:asciiTheme="minorEastAsia" w:hAnsiTheme="minorEastAsia"/>
                <w:color w:val="000000"/>
                <w:spacing w:val="-4"/>
                <w:sz w:val="21"/>
                <w:szCs w:val="21"/>
              </w:rPr>
              <w:t>□预公开</w:t>
            </w:r>
            <w:r>
              <w:rPr>
                <w:rFonts w:hint="eastAsia" w:ascii="MS Mincho" w:hAnsi="MS Mincho" w:eastAsia="MS Mincho" w:cs="MS Mincho"/>
                <w:color w:val="000000"/>
                <w:spacing w:val="-4"/>
                <w:sz w:val="21"/>
                <w:szCs w:val="21"/>
              </w:rPr>
              <w:t>☑</w:t>
            </w:r>
            <w:r>
              <w:rPr>
                <w:rFonts w:hint="eastAsia" w:cs="宋体" w:asciiTheme="minorEastAsia" w:hAnsiTheme="minorEastAsia"/>
                <w:color w:val="000000"/>
                <w:spacing w:val="-4"/>
                <w:sz w:val="21"/>
                <w:szCs w:val="21"/>
              </w:rPr>
              <w:t>全文发布□脱密（脱敏）公开□政策解读□现场宣讲□其他</w:t>
            </w:r>
          </w:p>
        </w:tc>
        <w:tc>
          <w:tcPr>
            <w:tcW w:w="367" w:type="pct"/>
            <w:tcBorders>
              <w:top w:val="nil"/>
              <w:left w:val="nil"/>
              <w:bottom w:val="single" w:color="000000" w:sz="4" w:space="0"/>
              <w:right w:val="single" w:color="000000" w:sz="4" w:space="0"/>
            </w:tcBorders>
            <w:shd w:val="clear" w:color="auto" w:fill="auto"/>
            <w:vAlign w:val="center"/>
          </w:tcPr>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0574-</w:t>
            </w:r>
          </w:p>
          <w:p>
            <w:pPr>
              <w:pStyle w:val="4"/>
              <w:widowControl/>
              <w:spacing w:beforeAutospacing="0" w:afterAutospacing="0" w:line="0" w:lineRule="atLeast"/>
              <w:jc w:val="center"/>
              <w:rPr>
                <w:rFonts w:asciiTheme="minorEastAsia" w:hAnsiTheme="minorEastAsia"/>
                <w:sz w:val="21"/>
                <w:szCs w:val="21"/>
              </w:rPr>
            </w:pPr>
            <w:r>
              <w:rPr>
                <w:rFonts w:cs="sans-serif" w:asciiTheme="minorEastAsia" w:hAnsiTheme="minorEastAsia"/>
                <w:color w:val="000000"/>
                <w:sz w:val="21"/>
                <w:szCs w:val="21"/>
              </w:rPr>
              <w:t>89186110</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UI Symbol">
    <w:panose1 w:val="020B0502040204020203"/>
    <w:charset w:val="00"/>
    <w:family w:val="swiss"/>
    <w:pitch w:val="default"/>
    <w:sig w:usb0="800001E3" w:usb1="1200FFEF" w:usb2="00040000" w:usb3="04000000" w:csb0="00000001" w:csb1="40000000"/>
  </w:font>
  <w:font w:name="helvetica">
    <w:altName w:val="Segoe Print"/>
    <w:panose1 w:val="00000000000000000000"/>
    <w:charset w:val="00"/>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2" w:usb3="00000000" w:csb0="0002009F"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68161F5"/>
    <w:rsid w:val="000553B8"/>
    <w:rsid w:val="000F48C7"/>
    <w:rsid w:val="00204EFD"/>
    <w:rsid w:val="00BA2B8B"/>
    <w:rsid w:val="00CF4ADE"/>
    <w:rsid w:val="00D07DEC"/>
    <w:rsid w:val="00E03DBD"/>
    <w:rsid w:val="068161F5"/>
    <w:rsid w:val="406C2046"/>
    <w:rsid w:val="7DF473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cs="Times New Roman"/>
      <w:kern w:val="0"/>
      <w:sz w:val="24"/>
    </w:rPr>
  </w:style>
  <w:style w:type="character" w:customStyle="1" w:styleId="7">
    <w:name w:val="页眉 Char"/>
    <w:basedOn w:val="6"/>
    <w:link w:val="3"/>
    <w:uiPriority w:val="0"/>
    <w:rPr>
      <w:rFonts w:asciiTheme="minorHAnsi" w:hAnsiTheme="minorHAnsi" w:eastAsiaTheme="minorEastAsia" w:cstheme="minorBidi"/>
      <w:kern w:val="2"/>
      <w:sz w:val="18"/>
      <w:szCs w:val="18"/>
    </w:rPr>
  </w:style>
  <w:style w:type="character" w:customStyle="1" w:styleId="8">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669</Words>
  <Characters>3815</Characters>
  <Lines>31</Lines>
  <Paragraphs>8</Paragraphs>
  <TotalTime>0</TotalTime>
  <ScaleCrop>false</ScaleCrop>
  <LinksUpToDate>false</LinksUpToDate>
  <CharactersWithSpaces>4476</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2022-08-25T08:39:00Z</dcterms:created>
  <dc:creator>Mr   川川川川川。</dc:creator>
  <cp:lastModifiedBy>Mr   川川川川川。</cp:lastModifiedBy>
  <cp:lastPrinted>2022-08-25T08:39:00Z</cp:lastPrinted>
  <dcterms:modified xsi:type="dcterms:W3CDTF">2022-08-30T08:36:52Z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