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jc w:val="center"/>
        <w:rPr>
          <w:rFonts w:ascii="黑体" w:hAnsi="宋体" w:eastAsia="黑体"/>
          <w:bCs/>
          <w:sz w:val="44"/>
          <w:szCs w:val="44"/>
        </w:rPr>
      </w:pPr>
      <w:r>
        <w:rPr>
          <w:rFonts w:hint="eastAsia" w:ascii="黑体" w:hAnsi="宋体" w:eastAsia="黑体"/>
          <w:bCs/>
          <w:sz w:val="44"/>
          <w:szCs w:val="44"/>
        </w:rPr>
        <w:t>2017年度政府信息公开报告</w:t>
      </w:r>
    </w:p>
    <w:p>
      <w:pPr>
        <w:spacing w:line="240" w:lineRule="atLeast"/>
        <w:jc w:val="center"/>
        <w:rPr>
          <w:rFonts w:ascii="楷体_GB2312" w:hAnsi="宋体" w:eastAsia="楷体_GB2312"/>
          <w:bCs/>
          <w:sz w:val="32"/>
          <w:szCs w:val="32"/>
        </w:rPr>
      </w:pPr>
      <w:r>
        <w:rPr>
          <w:rFonts w:hint="eastAsia" w:ascii="楷体_GB2312" w:hAnsi="宋体" w:eastAsia="楷体_GB2312"/>
          <w:bCs/>
          <w:sz w:val="32"/>
          <w:szCs w:val="32"/>
        </w:rPr>
        <w:t>鄞州区经济和信息化局</w:t>
      </w:r>
    </w:p>
    <w:p>
      <w:pPr>
        <w:spacing w:line="240" w:lineRule="atLeast"/>
        <w:jc w:val="center"/>
        <w:rPr>
          <w:rFonts w:ascii="楷体_GB2312" w:hAnsi="宋体" w:eastAsia="楷体_GB2312"/>
          <w:bCs/>
          <w:sz w:val="32"/>
          <w:szCs w:val="32"/>
        </w:rPr>
      </w:pPr>
      <w:r>
        <w:rPr>
          <w:rFonts w:hint="eastAsia" w:ascii="楷体_GB2312" w:hAnsi="宋体" w:eastAsia="楷体_GB2312"/>
          <w:bCs/>
          <w:sz w:val="32"/>
          <w:szCs w:val="32"/>
        </w:rPr>
        <w:t>2017年12月</w:t>
      </w:r>
    </w:p>
    <w:p>
      <w:pPr>
        <w:widowControl/>
        <w:spacing w:line="360" w:lineRule="auto"/>
        <w:ind w:firstLine="640" w:firstLineChars="200"/>
        <w:rPr>
          <w:rFonts w:ascii="仿宋_GB2312" w:eastAsia="仿宋_GB2312"/>
          <w:sz w:val="32"/>
          <w:szCs w:val="32"/>
        </w:rPr>
      </w:pPr>
      <w:r>
        <w:rPr>
          <w:rFonts w:hint="eastAsia" w:ascii="仿宋_GB2312" w:eastAsia="仿宋_GB2312"/>
          <w:sz w:val="32"/>
          <w:szCs w:val="32"/>
        </w:rPr>
        <w:t>本年度报告根据《中华人民共和国政府信息公开条例》（以下简称《条例》）和《宁波市政府信息公开规定》（以下简称《规定》）要求，及鄞州区府办《关于对2017年度政府信息公开工作进行目标管理考核的通知》精神要求，结合我局实际情况，进行了自我检查和自评。该报告由鄞州区经济和信息化局办公室编制而成，全文包括概述、主动公开政府信息情况、依申请公开政府信息情况、因政府信息公开申请行政复议、提起行政诉讼的情况、</w:t>
      </w:r>
      <w:r>
        <w:rPr>
          <w:rFonts w:hint="eastAsia" w:ascii="仿宋_GB2312" w:eastAsia="仿宋_GB2312"/>
          <w:sz w:val="32"/>
          <w:szCs w:val="32"/>
          <w:lang w:eastAsia="zh-CN"/>
        </w:rPr>
        <w:t>政</w:t>
      </w:r>
      <w:bookmarkStart w:id="0" w:name="_GoBack"/>
      <w:bookmarkEnd w:id="0"/>
      <w:r>
        <w:rPr>
          <w:rFonts w:hint="eastAsia" w:ascii="仿宋_GB2312" w:eastAsia="仿宋_GB2312"/>
          <w:sz w:val="32"/>
          <w:szCs w:val="32"/>
          <w:lang w:eastAsia="zh-CN"/>
        </w:rPr>
        <w:t>府</w:t>
      </w:r>
      <w:r>
        <w:rPr>
          <w:rFonts w:hint="eastAsia" w:ascii="仿宋_GB2312" w:eastAsia="仿宋_GB2312"/>
          <w:sz w:val="32"/>
          <w:szCs w:val="32"/>
        </w:rPr>
        <w:t>信息公开收费及减免情况、存在的主要问题和改进措施</w:t>
      </w:r>
      <w:r>
        <w:rPr>
          <w:rFonts w:hint="eastAsia" w:ascii="仿宋_GB2312" w:eastAsia="仿宋_GB2312"/>
          <w:sz w:val="32"/>
          <w:szCs w:val="32"/>
          <w:lang w:eastAsia="zh-CN"/>
        </w:rPr>
        <w:t>、其他需要报告的事项</w:t>
      </w:r>
      <w:r>
        <w:rPr>
          <w:rFonts w:hint="eastAsia" w:ascii="仿宋_GB2312" w:eastAsia="仿宋_GB2312"/>
          <w:sz w:val="32"/>
          <w:szCs w:val="32"/>
        </w:rPr>
        <w:t>等。报告中所列数据的统计期限从2017年1月1日到12月31日止。本年度报告的电子版可以从鄞州区政府信息公开网上下载。如对本年度报告有任何疑问，请与鄞州区经济和信息化局办公室联系。联系电话：0574-87417809；传真：0574-87417813；通信地址：宁波市鄞州区惠风西路77号；邮编：315100；电子邮箱：sunbr@nbyz.gov.cn。</w:t>
      </w:r>
    </w:p>
    <w:p>
      <w:pPr>
        <w:widowControl/>
        <w:spacing w:line="360" w:lineRule="auto"/>
        <w:ind w:firstLine="640" w:firstLineChars="200"/>
        <w:rPr>
          <w:rFonts w:ascii="黑体" w:hAnsi="宋体" w:eastAsia="黑体" w:cs="宋体"/>
          <w:kern w:val="0"/>
          <w:sz w:val="32"/>
          <w:szCs w:val="32"/>
        </w:rPr>
      </w:pPr>
      <w:r>
        <w:rPr>
          <w:rFonts w:hint="eastAsia" w:ascii="黑体" w:hAnsi="宋体" w:eastAsia="黑体" w:cs="宋体"/>
          <w:kern w:val="0"/>
          <w:sz w:val="32"/>
          <w:szCs w:val="32"/>
        </w:rPr>
        <w:t>一、概述</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w:t>
      </w:r>
      <w:r>
        <w:rPr>
          <w:rFonts w:hint="eastAsia" w:ascii="仿宋_GB2312" w:hAnsi="宋体" w:eastAsia="仿宋_GB2312"/>
          <w:sz w:val="32"/>
          <w:szCs w:val="32"/>
        </w:rPr>
        <w:t>区委、区政府</w:t>
      </w:r>
      <w:r>
        <w:rPr>
          <w:rFonts w:hint="eastAsia" w:ascii="仿宋_GB2312" w:hAnsi="宋体" w:eastAsia="仿宋_GB2312" w:cs="宋体"/>
          <w:kern w:val="0"/>
          <w:sz w:val="32"/>
          <w:szCs w:val="32"/>
        </w:rPr>
        <w:t>的正确领导下，我局2017年政府信息和政务公开工作坚持以规范公开内容，建立健全工作机制和制度为主线，大力推行政务公开工作，把政府信息和政务公开工作作为加强党风廉政建设，转变工作作风，狠抓工作落实的重要举措，切实抓紧抓好，以公开促工作，以公开树形象，以公开赢民心，收到了良好的社会效果。</w:t>
      </w:r>
      <w:r>
        <w:rPr>
          <w:rFonts w:hint="eastAsia" w:ascii="仿宋_GB2312" w:hAnsi="宋体" w:eastAsia="仿宋_GB2312"/>
          <w:sz w:val="32"/>
          <w:szCs w:val="32"/>
        </w:rPr>
        <w:t>现将</w:t>
      </w:r>
      <w:r>
        <w:rPr>
          <w:rFonts w:hint="eastAsia" w:ascii="仿宋_GB2312" w:hAnsi="宋体" w:eastAsia="仿宋_GB2312"/>
          <w:bCs/>
          <w:sz w:val="32"/>
          <w:szCs w:val="32"/>
        </w:rPr>
        <w:t>鄞州区经济和信息化局</w:t>
      </w:r>
      <w:r>
        <w:rPr>
          <w:rFonts w:hint="eastAsia" w:ascii="仿宋_GB2312" w:hAnsi="宋体" w:eastAsia="仿宋_GB2312"/>
          <w:sz w:val="32"/>
          <w:szCs w:val="32"/>
        </w:rPr>
        <w:t>2017年度政府信息公开工作具体完成情况汇报如下：</w:t>
      </w:r>
    </w:p>
    <w:p>
      <w:pPr>
        <w:pStyle w:val="5"/>
        <w:spacing w:before="0" w:beforeAutospacing="0" w:after="0" w:afterAutospacing="0" w:line="360" w:lineRule="auto"/>
        <w:ind w:firstLine="640" w:firstLineChars="200"/>
        <w:jc w:val="both"/>
        <w:rPr>
          <w:rFonts w:ascii="黑体" w:eastAsia="黑体" w:cs="Times New Roman"/>
          <w:bCs/>
          <w:kern w:val="2"/>
          <w:sz w:val="32"/>
          <w:szCs w:val="32"/>
        </w:rPr>
      </w:pPr>
      <w:r>
        <w:rPr>
          <w:rFonts w:hint="eastAsia" w:ascii="黑体" w:eastAsia="黑体" w:cs="Times New Roman"/>
          <w:bCs/>
          <w:kern w:val="2"/>
          <w:sz w:val="32"/>
          <w:szCs w:val="32"/>
        </w:rPr>
        <w:t>二、主动公开政府信息的情况</w:t>
      </w:r>
    </w:p>
    <w:p>
      <w:pPr>
        <w:pStyle w:val="5"/>
        <w:spacing w:before="0" w:beforeAutospacing="0" w:after="0" w:afterAutospacing="0" w:line="360" w:lineRule="auto"/>
        <w:ind w:firstLine="640" w:firstLineChars="200"/>
        <w:jc w:val="both"/>
        <w:rPr>
          <w:rFonts w:ascii="仿宋_GB2312" w:eastAsia="仿宋_GB2312" w:cs="Times New Roman"/>
          <w:kern w:val="2"/>
          <w:sz w:val="32"/>
          <w:szCs w:val="32"/>
        </w:rPr>
      </w:pPr>
      <w:r>
        <w:rPr>
          <w:rFonts w:hint="eastAsia" w:ascii="仿宋_GB2312" w:eastAsia="仿宋_GB2312" w:cs="Times New Roman"/>
          <w:kern w:val="2"/>
          <w:sz w:val="32"/>
          <w:szCs w:val="32"/>
        </w:rPr>
        <w:t>2017年，我局根据《中华人民共和国政府信息公开条例》和《宁波市政府信息公开规定》及省、市、区政府的相关要求，全面开展信息公开相关工作。</w:t>
      </w:r>
      <w:r>
        <w:rPr>
          <w:rFonts w:hint="eastAsia" w:ascii="仿宋_GB2312" w:eastAsia="仿宋_GB2312" w:cs="Times New Roman"/>
          <w:bCs/>
          <w:kern w:val="2"/>
          <w:sz w:val="32"/>
          <w:szCs w:val="32"/>
        </w:rPr>
        <w:t>信息公开</w:t>
      </w:r>
      <w:r>
        <w:rPr>
          <w:rFonts w:hint="eastAsia" w:ascii="仿宋_GB2312" w:eastAsia="仿宋_GB2312" w:cs="Times New Roman"/>
          <w:kern w:val="2"/>
          <w:sz w:val="32"/>
          <w:szCs w:val="32"/>
        </w:rPr>
        <w:t>范围</w:t>
      </w:r>
      <w:r>
        <w:rPr>
          <w:rFonts w:hint="eastAsia" w:ascii="仿宋_GB2312" w:eastAsia="仿宋_GB2312" w:cs="Times New Roman"/>
          <w:bCs/>
          <w:kern w:val="2"/>
          <w:sz w:val="32"/>
          <w:szCs w:val="32"/>
        </w:rPr>
        <w:t>：</w:t>
      </w:r>
      <w:r>
        <w:rPr>
          <w:rFonts w:hint="eastAsia" w:ascii="仿宋_GB2312" w:eastAsia="仿宋_GB2312" w:cs="Times New Roman"/>
          <w:kern w:val="2"/>
          <w:sz w:val="32"/>
          <w:szCs w:val="32"/>
        </w:rPr>
        <w:t>主动公开本局机关机构设置、职能、办事程序等情况；涉及公民、法人或者其他组织切身利益的信息类情况；需要企业、各镇乡知晓或者参与的统计类情况及其他依照法律、法规和国家有关规定应当主动公开的相关信息内容。主要包括：公开涉及工业经济行政法规、规章和规范性文件；公开工业经济相关政策的公布、开展和落实情况；工业各项统计报表、国民经济和社会发展统计信息情况；部门年度预决算情况；本单位集中采购项目的目录、标准及实施情况和突发企业应急预案、预警信息及应对情况。</w:t>
      </w:r>
    </w:p>
    <w:p>
      <w:pPr>
        <w:pStyle w:val="5"/>
        <w:spacing w:before="0" w:beforeAutospacing="0" w:after="0" w:afterAutospacing="0" w:line="360" w:lineRule="auto"/>
        <w:ind w:firstLine="640" w:firstLineChars="200"/>
        <w:jc w:val="both"/>
        <w:rPr>
          <w:rFonts w:ascii="仿宋_GB2312" w:eastAsia="仿宋_GB2312" w:cs="Times New Roman"/>
          <w:kern w:val="2"/>
          <w:sz w:val="32"/>
          <w:szCs w:val="32"/>
          <w:highlight w:val="yellow"/>
        </w:rPr>
      </w:pPr>
      <w:r>
        <w:rPr>
          <w:rFonts w:hint="eastAsia" w:ascii="仿宋_GB2312" w:eastAsia="仿宋_GB2312" w:cs="Times New Roman"/>
          <w:kern w:val="2"/>
          <w:sz w:val="32"/>
          <w:szCs w:val="32"/>
        </w:rPr>
        <w:t>我局主动公开本机关信息，采取了工作简报、市经委信息上报、区委区政府信息上报、鄞州经信局网站、微信公众号、区政府OA系统以及各类报刊、广播、电视台报道等多种方式进行信息公开，召开各种形式的会议传达本部门工作和政策等内容。2017年我局共上报两办信息75条，上报市经信委信息103条；风险预警企业、技术改造企业、担保机构、能源集约利用、各乡镇统计报表都进行了按月上报；经信局门户网站开展即时更新，共更新信息条目290余条，内容涉及职能、政策、报表发布、企业名单公示、政策宣传。</w:t>
      </w:r>
    </w:p>
    <w:p>
      <w:pPr>
        <w:pStyle w:val="5"/>
        <w:spacing w:before="0" w:beforeAutospacing="0" w:after="0" w:afterAutospacing="0" w:line="360" w:lineRule="auto"/>
        <w:ind w:firstLine="640" w:firstLineChars="200"/>
        <w:jc w:val="both"/>
        <w:rPr>
          <w:rFonts w:ascii="黑体" w:eastAsia="黑体" w:cs="Times New Roman"/>
          <w:kern w:val="2"/>
          <w:sz w:val="32"/>
          <w:szCs w:val="32"/>
        </w:rPr>
      </w:pPr>
      <w:r>
        <w:rPr>
          <w:rFonts w:hint="eastAsia" w:ascii="黑体" w:eastAsia="黑体" w:cs="Times New Roman"/>
          <w:kern w:val="2"/>
          <w:sz w:val="32"/>
          <w:szCs w:val="32"/>
        </w:rPr>
        <w:t>三、依申请公开政府信息和不予公开政府信息的情况</w:t>
      </w:r>
    </w:p>
    <w:p>
      <w:pPr>
        <w:shd w:val="clear" w:color="auto" w:fill="FFFFFF"/>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受理依申请公开政府信息情况。201</w:t>
      </w:r>
      <w:r>
        <w:rPr>
          <w:rFonts w:hint="eastAsia" w:ascii="仿宋_GB2312" w:hAnsi="宋体" w:eastAsia="仿宋_GB2312" w:cs="宋体"/>
          <w:kern w:val="0"/>
          <w:sz w:val="32"/>
          <w:szCs w:val="32"/>
        </w:rPr>
        <w:t>7</w:t>
      </w:r>
      <w:r>
        <w:rPr>
          <w:rFonts w:ascii="仿宋_GB2312" w:hAnsi="宋体" w:eastAsia="仿宋_GB2312" w:cs="宋体"/>
          <w:kern w:val="0"/>
          <w:sz w:val="32"/>
          <w:szCs w:val="32"/>
        </w:rPr>
        <w:t>年</w:t>
      </w:r>
      <w:r>
        <w:rPr>
          <w:rFonts w:hint="eastAsia" w:ascii="仿宋_GB2312" w:hAnsi="宋体" w:eastAsia="仿宋_GB2312" w:cs="宋体"/>
          <w:kern w:val="0"/>
          <w:sz w:val="32"/>
          <w:szCs w:val="32"/>
        </w:rPr>
        <w:t>受理</w:t>
      </w:r>
      <w:r>
        <w:rPr>
          <w:rFonts w:ascii="仿宋_GB2312" w:hAnsi="宋体" w:eastAsia="仿宋_GB2312" w:cs="宋体"/>
          <w:kern w:val="0"/>
          <w:sz w:val="32"/>
          <w:szCs w:val="32"/>
        </w:rPr>
        <w:t>0件</w:t>
      </w:r>
      <w:r>
        <w:rPr>
          <w:rFonts w:hint="eastAsia" w:ascii="仿宋_GB2312" w:hAnsi="宋体" w:eastAsia="仿宋_GB2312" w:cs="宋体"/>
          <w:kern w:val="0"/>
          <w:sz w:val="32"/>
          <w:szCs w:val="32"/>
        </w:rPr>
        <w:t>。</w:t>
      </w:r>
    </w:p>
    <w:p>
      <w:pPr>
        <w:shd w:val="clear" w:color="auto" w:fill="FFFFFF"/>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依申请公开政府信息的办理情况。201</w:t>
      </w:r>
      <w:r>
        <w:rPr>
          <w:rFonts w:hint="eastAsia" w:ascii="仿宋_GB2312" w:hAnsi="宋体" w:eastAsia="仿宋_GB2312" w:cs="宋体"/>
          <w:kern w:val="0"/>
          <w:sz w:val="32"/>
          <w:szCs w:val="32"/>
        </w:rPr>
        <w:t>7</w:t>
      </w:r>
      <w:r>
        <w:rPr>
          <w:rFonts w:ascii="仿宋_GB2312" w:hAnsi="宋体" w:eastAsia="仿宋_GB2312" w:cs="宋体"/>
          <w:kern w:val="0"/>
          <w:sz w:val="32"/>
          <w:szCs w:val="32"/>
        </w:rPr>
        <w:t>年答复</w:t>
      </w:r>
      <w:r>
        <w:rPr>
          <w:rFonts w:hint="eastAsia" w:ascii="仿宋_GB2312" w:hAnsi="宋体" w:eastAsia="仿宋_GB2312" w:cs="宋体"/>
          <w:kern w:val="0"/>
          <w:sz w:val="32"/>
          <w:szCs w:val="32"/>
        </w:rPr>
        <w:t>0</w:t>
      </w:r>
      <w:r>
        <w:rPr>
          <w:rFonts w:ascii="仿宋_GB2312" w:hAnsi="宋体" w:eastAsia="仿宋_GB2312" w:cs="宋体"/>
          <w:kern w:val="0"/>
          <w:sz w:val="32"/>
          <w:szCs w:val="32"/>
        </w:rPr>
        <w:t>件。</w:t>
      </w:r>
    </w:p>
    <w:p>
      <w:pPr>
        <w:shd w:val="clear" w:color="auto" w:fill="FFFFFF"/>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不予公开政府信息的情况。</w:t>
      </w:r>
      <w:r>
        <w:rPr>
          <w:rFonts w:ascii="仿宋_GB2312" w:hAnsi="宋体" w:eastAsia="仿宋_GB2312" w:cs="宋体"/>
          <w:kern w:val="0"/>
          <w:sz w:val="32"/>
          <w:szCs w:val="32"/>
        </w:rPr>
        <w:t>“不予公开”的主要原因有：属于正在内部研究、讨论或审议过程中的</w:t>
      </w:r>
      <w:r>
        <w:rPr>
          <w:rFonts w:hint="eastAsia" w:ascii="仿宋_GB2312" w:hAnsi="宋体" w:eastAsia="仿宋_GB2312" w:cs="宋体"/>
          <w:kern w:val="0"/>
          <w:sz w:val="32"/>
          <w:szCs w:val="32"/>
        </w:rPr>
        <w:t>部分</w:t>
      </w:r>
      <w:r>
        <w:rPr>
          <w:rFonts w:ascii="仿宋_GB2312" w:hAnsi="宋体" w:eastAsia="仿宋_GB2312" w:cs="宋体"/>
          <w:kern w:val="0"/>
          <w:sz w:val="32"/>
          <w:szCs w:val="32"/>
        </w:rPr>
        <w:t>信息</w:t>
      </w:r>
      <w:r>
        <w:rPr>
          <w:rFonts w:hint="eastAsia" w:ascii="仿宋_GB2312" w:hAnsi="宋体" w:eastAsia="仿宋_GB2312" w:cs="宋体"/>
          <w:kern w:val="0"/>
          <w:sz w:val="32"/>
          <w:szCs w:val="32"/>
        </w:rPr>
        <w:t>，部分涉及到具体企业的具体事项、尚未明确事实的特殊事件等信息。</w:t>
      </w:r>
    </w:p>
    <w:p>
      <w:pPr>
        <w:pStyle w:val="5"/>
        <w:spacing w:before="0" w:beforeAutospacing="0" w:after="0" w:afterAutospacing="0" w:line="360" w:lineRule="auto"/>
        <w:ind w:firstLine="640" w:firstLineChars="200"/>
        <w:jc w:val="both"/>
        <w:rPr>
          <w:rFonts w:ascii="黑体" w:eastAsia="黑体" w:cs="Times New Roman"/>
          <w:kern w:val="2"/>
          <w:sz w:val="32"/>
          <w:szCs w:val="32"/>
        </w:rPr>
      </w:pPr>
      <w:r>
        <w:rPr>
          <w:rFonts w:hint="eastAsia" w:ascii="黑体" w:eastAsia="黑体"/>
          <w:sz w:val="32"/>
          <w:szCs w:val="28"/>
        </w:rPr>
        <w:t>四、政务信息公开收费及减免情况</w:t>
      </w:r>
    </w:p>
    <w:p>
      <w:pPr>
        <w:shd w:val="clear" w:color="auto" w:fill="FFFFFF"/>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2017年我局无收费项目，在政务信息公开无需公开收费及减免情况。</w:t>
      </w:r>
    </w:p>
    <w:p>
      <w:pPr>
        <w:widowControl/>
        <w:spacing w:line="360" w:lineRule="auto"/>
        <w:ind w:firstLine="640" w:firstLineChars="200"/>
        <w:rPr>
          <w:rFonts w:ascii="黑体" w:hAnsi="宋体" w:eastAsia="黑体" w:cs="宋体"/>
          <w:kern w:val="0"/>
          <w:sz w:val="32"/>
          <w:szCs w:val="32"/>
        </w:rPr>
      </w:pPr>
      <w:r>
        <w:rPr>
          <w:rFonts w:hint="eastAsia" w:ascii="黑体" w:hAnsi="宋体" w:eastAsia="黑体" w:cs="宋体"/>
          <w:kern w:val="0"/>
          <w:sz w:val="32"/>
          <w:szCs w:val="32"/>
        </w:rPr>
        <w:t>五、</w:t>
      </w:r>
      <w:r>
        <w:rPr>
          <w:rFonts w:hint="eastAsia" w:ascii="黑体" w:hAnsi="宋体" w:eastAsia="黑体"/>
          <w:sz w:val="32"/>
          <w:szCs w:val="32"/>
        </w:rPr>
        <w:t>因政府信息公开申请行政复议、提起行政诉讼的情况</w:t>
      </w:r>
    </w:p>
    <w:p>
      <w:pPr>
        <w:shd w:val="clear" w:color="auto" w:fill="FFFFFF"/>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2017年，我局没有因政府信息公开申请行政复议、提起行政诉讼的情况。</w:t>
      </w:r>
    </w:p>
    <w:p>
      <w:pPr>
        <w:widowControl/>
        <w:spacing w:line="360" w:lineRule="auto"/>
        <w:ind w:firstLine="640" w:firstLineChars="200"/>
        <w:jc w:val="left"/>
        <w:rPr>
          <w:rFonts w:ascii="黑体" w:hAnsi="宋体" w:eastAsia="黑体" w:cs="宋体"/>
          <w:kern w:val="0"/>
          <w:sz w:val="32"/>
          <w:szCs w:val="32"/>
        </w:rPr>
      </w:pPr>
      <w:r>
        <w:rPr>
          <w:rFonts w:hint="eastAsia" w:ascii="黑体" w:hAnsi="宋体" w:eastAsia="黑体" w:cs="宋体"/>
          <w:kern w:val="0"/>
          <w:sz w:val="32"/>
          <w:szCs w:val="32"/>
        </w:rPr>
        <w:t>六、政府信息公开工作存在的主要问题及改进情况</w:t>
      </w:r>
    </w:p>
    <w:p>
      <w:pPr>
        <w:shd w:val="clear" w:color="auto" w:fill="FFFFFF"/>
        <w:spacing w:line="360" w:lineRule="auto"/>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为了方便群众查阅政府信息，对政府信息公开工作进行监督，更好地推进政府信息公开工作，我局全面地开展了自评考核，切实了解目前政府信息公开工作存在不足后，提出了下一步改进措施：</w:t>
      </w:r>
    </w:p>
    <w:p>
      <w:pPr>
        <w:spacing w:line="360" w:lineRule="auto"/>
        <w:ind w:firstLine="525"/>
        <w:rPr>
          <w:rFonts w:ascii="仿宋_GB2312" w:hAnsi="宋体" w:eastAsia="仿宋_GB2312" w:cs="宋体"/>
          <w:kern w:val="0"/>
          <w:sz w:val="32"/>
          <w:szCs w:val="32"/>
        </w:rPr>
      </w:pPr>
      <w:r>
        <w:rPr>
          <w:rFonts w:hint="eastAsia" w:ascii="仿宋_GB2312" w:hAnsi="宋体" w:eastAsia="仿宋_GB2312" w:cs="宋体"/>
          <w:kern w:val="0"/>
          <w:sz w:val="32"/>
          <w:szCs w:val="32"/>
        </w:rPr>
        <w:t>1、信息公开的数量有待增加</w:t>
      </w:r>
    </w:p>
    <w:p>
      <w:pPr>
        <w:spacing w:line="360" w:lineRule="auto"/>
        <w:ind w:firstLine="525"/>
        <w:rPr>
          <w:rFonts w:ascii="仿宋_GB2312" w:hAnsi="宋体" w:eastAsia="仿宋_GB2312" w:cs="宋体"/>
          <w:kern w:val="0"/>
          <w:sz w:val="32"/>
          <w:szCs w:val="32"/>
        </w:rPr>
      </w:pPr>
      <w:r>
        <w:rPr>
          <w:rFonts w:hint="eastAsia" w:ascii="仿宋_GB2312" w:hAnsi="宋体" w:eastAsia="仿宋_GB2312" w:cs="宋体"/>
          <w:kern w:val="0"/>
          <w:sz w:val="32"/>
          <w:szCs w:val="32"/>
        </w:rPr>
        <w:t>有时为了追求信息内容的准确性，信息的报送数量不够多，距离目标要求还有一定差距，下阶段要增加信息的报送数量。</w:t>
      </w:r>
    </w:p>
    <w:p>
      <w:pPr>
        <w:spacing w:line="360" w:lineRule="auto"/>
        <w:ind w:firstLine="525"/>
        <w:rPr>
          <w:rFonts w:ascii="仿宋_GB2312" w:hAnsi="宋体" w:eastAsia="仿宋_GB2312" w:cs="宋体"/>
          <w:kern w:val="0"/>
          <w:sz w:val="32"/>
          <w:szCs w:val="32"/>
        </w:rPr>
      </w:pPr>
      <w:r>
        <w:rPr>
          <w:rFonts w:hint="eastAsia" w:ascii="仿宋_GB2312" w:hAnsi="宋体" w:eastAsia="仿宋_GB2312" w:cs="宋体"/>
          <w:kern w:val="0"/>
          <w:sz w:val="32"/>
          <w:szCs w:val="32"/>
        </w:rPr>
        <w:t>2、信息公开的面有待加宽</w:t>
      </w:r>
    </w:p>
    <w:p>
      <w:pPr>
        <w:spacing w:line="360" w:lineRule="auto"/>
        <w:ind w:firstLine="525"/>
        <w:rPr>
          <w:rFonts w:ascii="仿宋_GB2312" w:hAnsi="宋体" w:eastAsia="仿宋_GB2312" w:cs="宋体"/>
          <w:kern w:val="0"/>
          <w:sz w:val="32"/>
          <w:szCs w:val="32"/>
        </w:rPr>
      </w:pPr>
      <w:r>
        <w:rPr>
          <w:rFonts w:hint="eastAsia" w:ascii="仿宋_GB2312" w:hAnsi="宋体" w:eastAsia="仿宋_GB2312" w:cs="宋体"/>
          <w:kern w:val="0"/>
          <w:sz w:val="32"/>
          <w:szCs w:val="32"/>
        </w:rPr>
        <w:t>我局每年公开性的活动非常多，参加市、省组织的活动、企业自行参与的活动也非常多，有些时候因时间有限和信息源不足，很多很好的信息无法公开。下阶段要做到以点带面，层层铺开，花更多的精力在信息搜集和及时公开上。</w:t>
      </w:r>
    </w:p>
    <w:p>
      <w:pPr>
        <w:spacing w:line="360" w:lineRule="auto"/>
        <w:ind w:firstLine="525"/>
        <w:rPr>
          <w:rFonts w:ascii="仿宋_GB2312" w:hAnsi="宋体" w:eastAsia="仿宋_GB2312" w:cs="宋体"/>
          <w:kern w:val="0"/>
          <w:sz w:val="32"/>
          <w:szCs w:val="32"/>
        </w:rPr>
      </w:pPr>
      <w:r>
        <w:rPr>
          <w:rFonts w:hint="eastAsia" w:ascii="仿宋_GB2312" w:hAnsi="宋体" w:eastAsia="仿宋_GB2312" w:cs="宋体"/>
          <w:kern w:val="0"/>
          <w:sz w:val="32"/>
          <w:szCs w:val="32"/>
        </w:rPr>
        <w:t>3、信息公开的深度有待加深</w:t>
      </w:r>
    </w:p>
    <w:p>
      <w:pPr>
        <w:widowControl/>
        <w:spacing w:line="360" w:lineRule="auto"/>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信息公开主要是为公众和相关人员提供的披露内容，很多面上的东西要有，但也要体现背景和内容，以前这方面做得不够深入，往往点到即止，不能够使信息的获得者完全领会政府的意图。下阶段，在信息公开时更加注意对信息深度的挖掘，给公众一个透彻的内容。</w:t>
      </w:r>
    </w:p>
    <w:p>
      <w:pPr>
        <w:spacing w:line="360" w:lineRule="auto"/>
        <w:ind w:firstLine="640" w:firstLineChars="200"/>
        <w:rPr>
          <w:rFonts w:ascii="黑体" w:hAnsi="宋体" w:eastAsia="黑体"/>
          <w:sz w:val="32"/>
          <w:szCs w:val="32"/>
        </w:rPr>
      </w:pPr>
      <w:r>
        <w:rPr>
          <w:rFonts w:hint="eastAsia" w:ascii="黑体" w:hAnsi="宋体" w:eastAsia="黑体"/>
          <w:sz w:val="32"/>
          <w:szCs w:val="32"/>
        </w:rPr>
        <w:t>七、其他需要报告的事项</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附件：1.政务公开工作落实情况表</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2.政府信息公开情况统计表</w:t>
      </w:r>
    </w:p>
    <w:p>
      <w:pPr>
        <w:widowControl/>
        <w:spacing w:line="640" w:lineRule="exact"/>
        <w:jc w:val="left"/>
        <w:rPr>
          <w:rFonts w:ascii="仿宋_GB2312" w:hAnsi="仿宋_GB2312" w:eastAsia="仿宋_GB2312"/>
          <w:sz w:val="32"/>
          <w:szCs w:val="44"/>
        </w:rPr>
      </w:pPr>
      <w:r>
        <w:rPr>
          <w:rFonts w:hint="eastAsia" w:ascii="仿宋_GB2312" w:hAnsi="仿宋_GB2312" w:eastAsia="仿宋_GB2312" w:cs="方正黑体_GBK"/>
          <w:snapToGrid w:val="0"/>
          <w:color w:val="000000"/>
          <w:sz w:val="32"/>
          <w:szCs w:val="32"/>
        </w:rPr>
        <w:t xml:space="preserve">          3.</w:t>
      </w:r>
      <w:r>
        <w:rPr>
          <w:rFonts w:hint="eastAsia" w:ascii="仿宋_GB2312" w:hAnsi="仿宋_GB2312" w:eastAsia="仿宋_GB2312"/>
          <w:sz w:val="32"/>
          <w:szCs w:val="44"/>
        </w:rPr>
        <w:t>政务公开联系名单</w:t>
      </w: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580" w:lineRule="atLeast"/>
        <w:rPr>
          <w:rFonts w:ascii="黑体" w:hAnsi="黑体" w:eastAsia="黑体"/>
          <w:color w:val="000000"/>
          <w:sz w:val="32"/>
          <w:szCs w:val="32"/>
        </w:rPr>
      </w:pPr>
      <w:r>
        <w:rPr>
          <w:rFonts w:hint="eastAsia" w:ascii="黑体" w:hAnsi="黑体" w:eastAsia="黑体"/>
          <w:color w:val="000000"/>
          <w:sz w:val="32"/>
          <w:szCs w:val="32"/>
        </w:rPr>
        <w:t>附件1</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政务公开工作落实情况表</w:t>
      </w:r>
    </w:p>
    <w:p>
      <w:pPr>
        <w:spacing w:line="320" w:lineRule="exact"/>
        <w:rPr>
          <w:rFonts w:ascii="仿宋_GB2312" w:eastAsia="仿宋_GB2312"/>
          <w:sz w:val="32"/>
        </w:rPr>
      </w:pPr>
    </w:p>
    <w:tbl>
      <w:tblPr>
        <w:tblStyle w:val="8"/>
        <w:tblW w:w="9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559"/>
        <w:gridCol w:w="1701"/>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b/>
              </w:rPr>
            </w:pPr>
            <w:r>
              <w:rPr>
                <w:rFonts w:hint="eastAsia"/>
                <w:b/>
              </w:rPr>
              <w:t>评测内容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b/>
              </w:rPr>
            </w:pPr>
            <w:r>
              <w:rPr>
                <w:rFonts w:hint="eastAsia"/>
                <w:b/>
              </w:rPr>
              <w:t>是否落实</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b/>
              </w:rPr>
            </w:pPr>
            <w:r>
              <w:rPr>
                <w:rFonts w:hint="eastAsia"/>
                <w:b/>
              </w:rPr>
              <w:t>具体栏目名称</w:t>
            </w:r>
          </w:p>
        </w:tc>
        <w:tc>
          <w:tcPr>
            <w:tcW w:w="312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b/>
              </w:rPr>
            </w:pPr>
            <w:r>
              <w:rPr>
                <w:rFonts w:hint="eastAsia"/>
                <w:b/>
              </w:rPr>
              <w:t>相应网址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rPr>
            </w:pPr>
            <w:r>
              <w:rPr>
                <w:rFonts w:hint="eastAsia"/>
                <w:sz w:val="18"/>
                <w:szCs w:val="18"/>
              </w:rPr>
              <w:t>本单位</w:t>
            </w:r>
            <w:r>
              <w:rPr>
                <w:sz w:val="18"/>
                <w:szCs w:val="18"/>
              </w:rPr>
              <w:t>1-11</w:t>
            </w:r>
            <w:r>
              <w:rPr>
                <w:rFonts w:hint="eastAsia"/>
                <w:sz w:val="18"/>
                <w:szCs w:val="18"/>
              </w:rPr>
              <w:t>月份在鄞州区政府信息公开平台主动公开数量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rPr>
            </w:pPr>
            <w:r>
              <w:rPr>
                <w:rFonts w:hint="eastAsia"/>
                <w:sz w:val="18"/>
                <w:szCs w:val="18"/>
              </w:rPr>
              <w:t>共（107）条，其中超时公开（0）条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rPr>
            </w:pPr>
            <w:r>
              <w:rPr>
                <w:b/>
              </w:rPr>
              <w:t>http://zfxx.nbyz.gov.cn/govdiropen/jcms_files/jcms1/web4/site/col/col221/index.html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本单位是否明确政务公开工作分管领导，列入工作分工并在本单位网站公布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http://zfxx.nbyz.gov.cn/govdiropen/jcms_files/jcms1/web4/site/art/2010/8/2/art_221_21.html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本单位在制定重大政策决策前，是否在区政府信息公开平台向社会公开决策草案，按规定向公众征求意见，并在区政府信息公开平台公开意见采纳情况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http://zfxx.nbyz.gov.cn/govdiropen/jcms_files/jcms1/web4/site/col/col221/index.html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sz w:val="18"/>
                <w:szCs w:val="18"/>
              </w:rPr>
            </w:pPr>
            <w:r>
              <w:rPr>
                <w:rFonts w:hint="eastAsia"/>
                <w:color w:val="000000"/>
                <w:sz w:val="18"/>
                <w:szCs w:val="18"/>
              </w:rPr>
              <w:t>本单位</w:t>
            </w:r>
            <w:r>
              <w:rPr>
                <w:color w:val="000000"/>
                <w:sz w:val="18"/>
                <w:szCs w:val="18"/>
              </w:rPr>
              <w:t>201</w:t>
            </w:r>
            <w:r>
              <w:rPr>
                <w:rFonts w:hint="eastAsia"/>
                <w:color w:val="000000"/>
                <w:sz w:val="18"/>
                <w:szCs w:val="18"/>
              </w:rPr>
              <w:t>7年是否有行政规范性文件，若有，是否完全公开，是否有相关解读</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http://zfxx.nbyz.gov.cn/govdiropen/jcms_files/jcms1/web4/site/col/col221/index.html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本单位是否设立重点领域信息公开专栏集中公开重点领域信息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http://zfxx.nbyz.gov.cn/govdiropen/jcms_files/jcms1/web4/site/col/col221/index.html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本单位政府信息公开指南是否完善规范，是否准确提供政府信息公开机构名称、办公地址、办公时间、联系电话、传真号码、电子邮箱等内容，排版是否标准美观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http://zfxx.nbyz.gov.cn/govdiropen/jcms_files/jcms1/web4/site/art/2010/8/2/art_221_21.html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color w:val="000000"/>
                <w:sz w:val="18"/>
                <w:szCs w:val="18"/>
              </w:rPr>
            </w:pPr>
            <w:r>
              <w:rPr>
                <w:rFonts w:hint="eastAsia"/>
                <w:sz w:val="18"/>
                <w:szCs w:val="18"/>
              </w:rPr>
              <w:t>本单位是否制定依申请公开制度（信息公开指南写明依申请公开相关要求和流程视同制定）并上网公开</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http://zfxx.nbyz.gov.cn/govdiropen/jcms_files/jcms1/web1/site/zfxxgk/guide/index.jsp?jdid=4&amp;unitid=122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color w:val="000000"/>
                <w:sz w:val="18"/>
                <w:szCs w:val="18"/>
              </w:rPr>
            </w:pPr>
            <w:r>
              <w:rPr>
                <w:rFonts w:hint="eastAsia"/>
                <w:sz w:val="18"/>
                <w:szCs w:val="18"/>
              </w:rPr>
              <w:t>本单位是否定期清理本单位行政规范性文件，并对本单位在区政府信息公开平台上公开的行政规范性文件标注有效性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http://zfxx.nbyz.gov.cn/govdiropen/jcms_files/jcms1/web4/site/col/col221/index.html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本单位是否制定依申请公开流程图并公开</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http://zfxx.nbyz.gov.cn/govdiropen/jcms_files/jcms1/web1/site/col/col1801/index.html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sz w:val="18"/>
                <w:szCs w:val="18"/>
              </w:rPr>
            </w:pPr>
            <w:r>
              <w:rPr>
                <w:rFonts w:hint="eastAsia"/>
                <w:sz w:val="18"/>
                <w:szCs w:val="18"/>
              </w:rPr>
              <w:t>本单位是否同时提供网上申请、现场申请、信函申请三种渠道并写入政府信息公开指南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http://zfxx.nbyz.gov.cn/govdiropen/jcms_files/jcms1/web1/site/zfxxgk/guide/index.jsp?jdid=4&amp;unitid=122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24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sz w:val="18"/>
                <w:szCs w:val="18"/>
              </w:rPr>
            </w:pPr>
            <w:r>
              <w:rPr>
                <w:rFonts w:hint="eastAsia"/>
                <w:sz w:val="18"/>
                <w:szCs w:val="18"/>
              </w:rPr>
              <w:t>是否在20个工作日内公开政府信息，无超时现象，文件的成文日期与信息公开专栏显示的公文日期一致；年主动公开的政府信息数量是否360条以上，且保持动态平稳，无突击公开现象。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w:t>
            </w:r>
            <w:r>
              <w:rPr>
                <w:sz w:val="18"/>
                <w:szCs w:val="18"/>
              </w:rPr>
              <w:t>1-11</w:t>
            </w:r>
            <w:r>
              <w:rPr>
                <w:rFonts w:hint="eastAsia"/>
                <w:sz w:val="18"/>
                <w:szCs w:val="18"/>
              </w:rPr>
              <w:t>月份依申请公开数量（包括纸质申请）及超时情况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共收到申请（0）件，其中，经法律顾问审查（0）件，超时办理（0）件</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本单位因政府信息公开引起的行政复议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共（0）件，其中败诉（0）件</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sz w:val="18"/>
                <w:szCs w:val="18"/>
              </w:rPr>
            </w:pPr>
            <w:r>
              <w:rPr>
                <w:rFonts w:hint="eastAsia"/>
                <w:sz w:val="18"/>
                <w:szCs w:val="18"/>
              </w:rPr>
              <w:t>本单位因政府信息公开引起的行政诉讼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18"/>
                <w:szCs w:val="18"/>
              </w:rPr>
            </w:pPr>
            <w:r>
              <w:rPr>
                <w:rFonts w:hint="eastAsia"/>
                <w:sz w:val="18"/>
                <w:szCs w:val="18"/>
              </w:rPr>
              <w:t>共（0）件，其中败诉（0）件</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sz w:val="18"/>
                <w:szCs w:val="18"/>
              </w:rPr>
            </w:pPr>
          </w:p>
        </w:tc>
        <w:tc>
          <w:tcPr>
            <w:tcW w:w="3123"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sz w:val="18"/>
                <w:szCs w:val="18"/>
              </w:rPr>
            </w:pPr>
          </w:p>
        </w:tc>
      </w:tr>
    </w:tbl>
    <w:p>
      <w:pPr>
        <w:spacing w:line="560" w:lineRule="exact"/>
        <w:ind w:firstLine="640" w:firstLineChars="200"/>
        <w:rPr>
          <w:rFonts w:ascii="黑体" w:eastAsia="黑体"/>
          <w:sz w:val="32"/>
          <w:szCs w:val="32"/>
        </w:rPr>
      </w:pPr>
    </w:p>
    <w:p>
      <w:pPr>
        <w:spacing w:line="560" w:lineRule="exact"/>
        <w:ind w:firstLine="640" w:firstLineChars="200"/>
        <w:rPr>
          <w:rFonts w:ascii="黑体" w:eastAsia="黑体"/>
          <w:sz w:val="32"/>
          <w:szCs w:val="32"/>
        </w:rPr>
      </w:pPr>
    </w:p>
    <w:p>
      <w:pPr>
        <w:spacing w:line="560" w:lineRule="exact"/>
        <w:ind w:firstLine="640" w:firstLineChars="200"/>
        <w:rPr>
          <w:rFonts w:ascii="黑体" w:eastAsia="黑体"/>
          <w:sz w:val="32"/>
          <w:szCs w:val="32"/>
        </w:rPr>
      </w:pPr>
    </w:p>
    <w:p>
      <w:pPr>
        <w:spacing w:line="560" w:lineRule="exact"/>
        <w:ind w:firstLine="640" w:firstLineChars="200"/>
        <w:rPr>
          <w:rFonts w:ascii="黑体" w:eastAsia="黑体"/>
          <w:sz w:val="32"/>
          <w:szCs w:val="32"/>
        </w:rPr>
      </w:pPr>
    </w:p>
    <w:p>
      <w:pPr>
        <w:spacing w:line="560" w:lineRule="exact"/>
        <w:rPr>
          <w:rFonts w:ascii="黑体" w:hAnsi="宋体" w:eastAsia="黑体" w:cs="方正黑体_GBK"/>
          <w:snapToGrid w:val="0"/>
          <w:color w:val="000000"/>
          <w:sz w:val="32"/>
          <w:szCs w:val="32"/>
        </w:rPr>
      </w:pPr>
      <w:r>
        <w:rPr>
          <w:rFonts w:hint="eastAsia" w:ascii="黑体" w:hAnsi="宋体" w:eastAsia="黑体" w:cs="方正黑体_GBK"/>
          <w:snapToGrid w:val="0"/>
          <w:color w:val="000000"/>
          <w:sz w:val="32"/>
          <w:szCs w:val="32"/>
        </w:rPr>
        <w:t>附件2</w:t>
      </w:r>
    </w:p>
    <w:p>
      <w:pPr>
        <w:widowControl/>
        <w:spacing w:line="432" w:lineRule="atLeast"/>
        <w:jc w:val="center"/>
        <w:rPr>
          <w:rFonts w:ascii="方正小标宋简体" w:hAnsi="宋体" w:eastAsia="方正小标宋简体"/>
          <w:snapToGrid w:val="0"/>
          <w:color w:val="000000"/>
          <w:sz w:val="44"/>
          <w:szCs w:val="44"/>
        </w:rPr>
      </w:pPr>
      <w:r>
        <w:rPr>
          <w:rFonts w:hint="eastAsia" w:ascii="方正小标宋简体" w:hAnsi="宋体" w:eastAsia="方正小标宋简体" w:cs="方正小标宋简体"/>
          <w:snapToGrid w:val="0"/>
          <w:color w:val="000000"/>
          <w:sz w:val="44"/>
          <w:szCs w:val="44"/>
        </w:rPr>
        <w:t>政府信息公开情况统计表</w:t>
      </w:r>
    </w:p>
    <w:p>
      <w:pPr>
        <w:widowControl/>
        <w:spacing w:line="432" w:lineRule="atLeast"/>
        <w:jc w:val="center"/>
        <w:rPr>
          <w:rFonts w:ascii="仿宋_GB2312" w:hAnsi="宋体" w:eastAsia="仿宋_GB2312" w:cs="宋体"/>
          <w:snapToGrid w:val="0"/>
          <w:color w:val="000000"/>
          <w:sz w:val="28"/>
          <w:szCs w:val="28"/>
        </w:rPr>
      </w:pPr>
      <w:r>
        <w:rPr>
          <w:rFonts w:hint="eastAsia" w:ascii="仿宋_GB2312" w:hAnsi="宋体" w:eastAsia="仿宋_GB2312" w:cs="宋体"/>
          <w:snapToGrid w:val="0"/>
          <w:color w:val="000000"/>
          <w:sz w:val="28"/>
          <w:szCs w:val="28"/>
        </w:rPr>
        <w:t>（2017</w:t>
      </w:r>
      <w:r>
        <w:rPr>
          <w:rFonts w:hint="eastAsia" w:ascii="仿宋_GB2312" w:hAnsi="宋体" w:eastAsia="仿宋_GB2312" w:cs="方正楷体_GBK"/>
          <w:snapToGrid w:val="0"/>
          <w:color w:val="000000"/>
          <w:sz w:val="28"/>
          <w:szCs w:val="28"/>
        </w:rPr>
        <w:t>年度</w:t>
      </w:r>
      <w:r>
        <w:rPr>
          <w:rFonts w:hint="eastAsia" w:ascii="仿宋_GB2312" w:hAnsi="宋体" w:eastAsia="仿宋_GB2312" w:cs="宋体"/>
          <w:snapToGrid w:val="0"/>
          <w:color w:val="000000"/>
          <w:sz w:val="28"/>
          <w:szCs w:val="28"/>
        </w:rPr>
        <w:t>）</w:t>
      </w:r>
    </w:p>
    <w:p>
      <w:pPr>
        <w:widowControl/>
        <w:spacing w:line="432" w:lineRule="atLeast"/>
        <w:jc w:val="left"/>
        <w:rPr>
          <w:rFonts w:hint="eastAsia" w:ascii="微软雅黑" w:hAnsi="微软雅黑" w:eastAsia="微软雅黑" w:cs="微软雅黑"/>
          <w:snapToGrid w:val="0"/>
          <w:color w:val="000000"/>
          <w:sz w:val="24"/>
          <w:szCs w:val="24"/>
        </w:rPr>
      </w:pPr>
      <w:r>
        <w:rPr>
          <w:rFonts w:hint="eastAsia" w:ascii="微软雅黑" w:hAnsi="微软雅黑" w:eastAsia="微软雅黑" w:cs="微软雅黑"/>
          <w:snapToGrid w:val="0"/>
          <w:color w:val="000000"/>
          <w:sz w:val="24"/>
          <w:szCs w:val="24"/>
        </w:rPr>
        <w:t>填报单位（盖章）：</w:t>
      </w:r>
      <w:r>
        <w:rPr>
          <w:rFonts w:hint="eastAsia" w:ascii="微软雅黑" w:hAnsi="微软雅黑" w:eastAsia="微软雅黑" w:cs="微软雅黑"/>
          <w:snapToGrid w:val="0"/>
          <w:color w:val="000000"/>
          <w:sz w:val="24"/>
          <w:szCs w:val="24"/>
          <w:lang w:eastAsia="zh-CN"/>
        </w:rPr>
        <w:t>鄞州区经济与信息化局</w:t>
      </w:r>
    </w:p>
    <w:tbl>
      <w:tblPr>
        <w:tblStyle w:val="8"/>
        <w:tblW w:w="8884" w:type="dxa"/>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b/>
                <w:bCs/>
                <w:snapToGrid w:val="0"/>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b/>
                <w:bCs/>
                <w:snapToGrid w:val="0"/>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b/>
                <w:bCs/>
                <w:snapToGrid w:val="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rPr>
            </w:pPr>
            <w:r>
              <w:rPr>
                <w:rFonts w:hint="eastAsia" w:ascii="仿宋_GB2312" w:hAnsi="宋体" w:eastAsia="仿宋_GB2312" w:cs="方正黑体_GBK"/>
                <w:snapToGrid w:val="0"/>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（一）主动公开政府信息数</w:t>
            </w:r>
          </w:p>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（不同渠道和方式公开相同信息计</w:t>
            </w:r>
            <w:r>
              <w:rPr>
                <w:rFonts w:ascii="仿宋_GB2312" w:hAnsi="宋体" w:eastAsia="仿宋_GB2312" w:cs="方正仿宋_GBK"/>
                <w:snapToGrid w:val="0"/>
              </w:rPr>
              <w:t>1</w:t>
            </w:r>
            <w:r>
              <w:rPr>
                <w:rFonts w:hint="eastAsia" w:ascii="仿宋_GB2312" w:hAnsi="宋体" w:eastAsia="仿宋_GB2312" w:cs="方正仿宋_GBK"/>
                <w:snapToGrid w:val="0"/>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290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ascii="仿宋_GB2312" w:hAnsi="宋体" w:eastAsia="仿宋_GB2312" w:cs="方正仿宋_GBK"/>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290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219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rPr>
            </w:pPr>
            <w:r>
              <w:rPr>
                <w:rFonts w:hint="eastAsia" w:ascii="仿宋_GB2312" w:hAnsi="宋体" w:eastAsia="仿宋_GB2312" w:cs="方正黑体_GBK"/>
                <w:snapToGrid w:val="0"/>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（一）回应公众关注热点或重大舆情数</w:t>
            </w:r>
          </w:p>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（不同方式回应同一热点或舆情计</w:t>
            </w:r>
            <w:r>
              <w:rPr>
                <w:rFonts w:ascii="仿宋_GB2312" w:hAnsi="宋体" w:eastAsia="仿宋_GB2312" w:cs="方正仿宋_GBK"/>
                <w:snapToGrid w:val="0"/>
              </w:rPr>
              <w:t>1</w:t>
            </w:r>
            <w:r>
              <w:rPr>
                <w:rFonts w:hint="eastAsia" w:ascii="仿宋_GB2312" w:hAnsi="宋体" w:eastAsia="仿宋_GB2312" w:cs="方正仿宋_GBK"/>
                <w:snapToGrid w:val="0"/>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ascii="仿宋_GB2312" w:hAnsi="宋体" w:eastAsia="仿宋_GB2312" w:cs="方正仿宋_GBK"/>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6.</w:t>
            </w:r>
            <w:r>
              <w:rPr>
                <w:rFonts w:hint="eastAsia" w:ascii="仿宋_GB2312" w:hAnsi="宋体" w:eastAsia="仿宋_GB2312" w:cs="方正仿宋_GBK"/>
                <w:snapToGrid w:val="0"/>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7.</w:t>
            </w:r>
            <w:r>
              <w:rPr>
                <w:rFonts w:hint="eastAsia" w:ascii="仿宋_GB2312" w:hAnsi="宋体" w:eastAsia="仿宋_GB2312" w:cs="方正仿宋_GBK"/>
                <w:snapToGrid w:val="0"/>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8.</w:t>
            </w:r>
            <w:r>
              <w:rPr>
                <w:rFonts w:hint="eastAsia" w:ascii="仿宋_GB2312" w:hAnsi="宋体" w:eastAsia="仿宋_GB2312" w:cs="方正仿宋_GBK"/>
                <w:snapToGrid w:val="0"/>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ascii="仿宋_GB2312" w:hAnsi="宋体" w:eastAsia="仿宋_GB2312" w:cs="方正仿宋_GBK"/>
                <w:snapToGrid w:val="0"/>
              </w:rPr>
            </w:pPr>
            <w:r>
              <w:rPr>
                <w:rFonts w:hint="eastAsia" w:ascii="仿宋_GB2312" w:hAnsi="宋体" w:eastAsia="仿宋_GB2312" w:cs="方正仿宋_GBK"/>
                <w:snapToGrid w:val="0"/>
              </w:rPr>
              <w:t>（四）政府信息公开专项经费（不包括用于政府公报编辑管理及</w:t>
            </w:r>
          </w:p>
          <w:p>
            <w:pPr>
              <w:widowControl/>
              <w:adjustRightInd w:val="0"/>
              <w:snapToGrid w:val="0"/>
              <w:spacing w:line="300" w:lineRule="exact"/>
              <w:ind w:firstLine="1035" w:firstLineChars="493"/>
              <w:jc w:val="left"/>
              <w:rPr>
                <w:rFonts w:ascii="仿宋_GB2312" w:hAnsi="宋体" w:eastAsia="仿宋_GB2312"/>
                <w:snapToGrid w:val="0"/>
              </w:rPr>
            </w:pPr>
            <w:r>
              <w:rPr>
                <w:rFonts w:hint="eastAsia" w:ascii="仿宋_GB2312" w:hAnsi="宋体" w:eastAsia="仿宋_GB2312" w:cs="方正仿宋_GBK"/>
                <w:snapToGrid w:val="0"/>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eastAsia="仿宋_GB2312"/>
                <w:snapToGrid w:val="0"/>
              </w:rPr>
              <w:t>2</w:t>
            </w:r>
          </w:p>
        </w:tc>
      </w:tr>
    </w:tbl>
    <w:p>
      <w:pPr>
        <w:widowControl/>
        <w:spacing w:line="432" w:lineRule="atLeast"/>
        <w:jc w:val="left"/>
        <w:rPr>
          <w:rFonts w:ascii="仿宋_GB2312" w:hAnsi="宋体" w:eastAsia="仿宋_GB2312"/>
          <w:color w:val="000000"/>
          <w:kern w:val="0"/>
        </w:rPr>
      </w:pPr>
      <w:r>
        <w:rPr>
          <w:rFonts w:hint="eastAsia" w:ascii="仿宋_GB2312" w:hAnsi="宋体" w:eastAsia="仿宋_GB2312" w:cs="方正仿宋_GBK"/>
          <w:color w:val="000000"/>
          <w:kern w:val="0"/>
        </w:rPr>
        <w:t>单位负责人：　　　　　　   　　</w:t>
      </w:r>
      <w:r>
        <w:rPr>
          <w:rFonts w:ascii="仿宋_GB2312" w:hAnsi="宋体" w:eastAsia="仿宋_GB2312" w:cs="方正仿宋_GBK"/>
          <w:color w:val="000000"/>
          <w:kern w:val="0"/>
        </w:rPr>
        <w:t xml:space="preserve"> </w:t>
      </w:r>
      <w:r>
        <w:rPr>
          <w:rFonts w:hint="eastAsia" w:ascii="仿宋_GB2312" w:hAnsi="宋体" w:eastAsia="仿宋_GB2312" w:cs="方正仿宋_GBK"/>
          <w:color w:val="000000"/>
          <w:kern w:val="0"/>
        </w:rPr>
        <w:t>审核人：　　　　  　　　　</w:t>
      </w:r>
      <w:r>
        <w:rPr>
          <w:rFonts w:ascii="仿宋_GB2312" w:hAnsi="宋体" w:eastAsia="仿宋_GB2312" w:cs="方正仿宋_GBK"/>
          <w:color w:val="000000"/>
          <w:kern w:val="0"/>
        </w:rPr>
        <w:t xml:space="preserve"> </w:t>
      </w:r>
      <w:r>
        <w:rPr>
          <w:rFonts w:hint="eastAsia" w:ascii="仿宋_GB2312" w:hAnsi="宋体" w:eastAsia="仿宋_GB2312" w:cs="方正仿宋_GBK"/>
          <w:color w:val="000000"/>
          <w:kern w:val="0"/>
        </w:rPr>
        <w:t>填报人：孙碧蓉　　　　　　</w:t>
      </w:r>
    </w:p>
    <w:p>
      <w:pPr>
        <w:widowControl/>
        <w:spacing w:line="432" w:lineRule="atLeast"/>
        <w:jc w:val="left"/>
        <w:rPr>
          <w:rFonts w:ascii="仿宋_GB2312" w:hAnsi="宋体" w:eastAsia="仿宋_GB2312" w:cs="方正仿宋_GBK"/>
          <w:color w:val="000000"/>
          <w:kern w:val="0"/>
        </w:rPr>
      </w:pPr>
      <w:r>
        <w:rPr>
          <w:rFonts w:hint="eastAsia" w:ascii="仿宋_GB2312" w:hAnsi="宋体" w:eastAsia="仿宋_GB2312" w:cs="方正仿宋_GBK"/>
          <w:color w:val="000000"/>
          <w:kern w:val="0"/>
        </w:rPr>
        <w:t>联系电话：87417809　　　　　　　　　　　　</w:t>
      </w:r>
      <w:r>
        <w:rPr>
          <w:rFonts w:ascii="仿宋_GB2312" w:hAnsi="宋体" w:eastAsia="仿宋_GB2312" w:cs="方正仿宋_GBK"/>
          <w:color w:val="000000"/>
          <w:kern w:val="0"/>
        </w:rPr>
        <w:t xml:space="preserve">    </w:t>
      </w:r>
      <w:r>
        <w:rPr>
          <w:rFonts w:hint="eastAsia" w:ascii="仿宋_GB2312" w:hAnsi="宋体" w:eastAsia="仿宋_GB2312" w:cs="方正仿宋_GBK"/>
          <w:color w:val="000000"/>
          <w:kern w:val="0"/>
        </w:rPr>
        <w:t>　填报日期：2017年12月21日　　　　　　</w:t>
      </w:r>
    </w:p>
    <w:p>
      <w:pPr>
        <w:widowControl/>
        <w:spacing w:line="640" w:lineRule="exact"/>
        <w:jc w:val="left"/>
        <w:rPr>
          <w:rFonts w:ascii="黑体" w:hAnsi="宋体" w:eastAsia="黑体" w:cs="方正黑体_GBK"/>
          <w:snapToGrid w:val="0"/>
          <w:color w:val="000000"/>
          <w:sz w:val="32"/>
          <w:szCs w:val="32"/>
        </w:rPr>
      </w:pPr>
    </w:p>
    <w:p>
      <w:pPr>
        <w:widowControl/>
        <w:spacing w:line="640" w:lineRule="exact"/>
        <w:jc w:val="left"/>
        <w:rPr>
          <w:rFonts w:ascii="黑体" w:hAnsi="宋体" w:eastAsia="黑体" w:cs="方正黑体_GBK"/>
          <w:snapToGrid w:val="0"/>
          <w:color w:val="000000"/>
          <w:sz w:val="32"/>
          <w:szCs w:val="32"/>
        </w:rPr>
      </w:pPr>
    </w:p>
    <w:p>
      <w:pPr>
        <w:widowControl/>
        <w:spacing w:line="640" w:lineRule="exact"/>
        <w:jc w:val="left"/>
        <w:rPr>
          <w:rFonts w:ascii="黑体" w:hAnsi="宋体" w:eastAsia="黑体"/>
          <w:snapToGrid w:val="0"/>
          <w:color w:val="000000"/>
          <w:sz w:val="32"/>
          <w:szCs w:val="32"/>
        </w:rPr>
      </w:pPr>
      <w:r>
        <w:rPr>
          <w:rFonts w:hint="eastAsia" w:ascii="黑体" w:hAnsi="宋体" w:eastAsia="黑体" w:cs="方正黑体_GBK"/>
          <w:snapToGrid w:val="0"/>
          <w:color w:val="000000"/>
          <w:sz w:val="32"/>
          <w:szCs w:val="32"/>
        </w:rPr>
        <w:t>附件3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政务公开联系名单</w:t>
      </w:r>
    </w:p>
    <w:p>
      <w:pPr>
        <w:spacing w:line="280" w:lineRule="exact"/>
        <w:jc w:val="center"/>
        <w:rPr>
          <w:rFonts w:ascii="方正小标宋简体" w:eastAsia="方正小标宋简体"/>
          <w:sz w:val="10"/>
          <w:szCs w:val="10"/>
        </w:rPr>
      </w:pPr>
    </w:p>
    <w:p>
      <w:pPr>
        <w:rPr>
          <w:rFonts w:ascii="仿宋_GB2312" w:eastAsia="仿宋_GB2312"/>
          <w:sz w:val="28"/>
          <w:szCs w:val="28"/>
        </w:rPr>
      </w:pPr>
      <w:r>
        <w:rPr>
          <w:rFonts w:hint="eastAsia" w:ascii="仿宋_GB2312" w:eastAsia="仿宋_GB2312"/>
          <w:sz w:val="28"/>
          <w:szCs w:val="28"/>
        </w:rPr>
        <w:t>单位名称（盖章）：</w:t>
      </w:r>
    </w:p>
    <w:tbl>
      <w:tblPr>
        <w:tblStyle w:val="8"/>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12"/>
        <w:gridCol w:w="1477"/>
        <w:gridCol w:w="1266"/>
        <w:gridCol w:w="1477"/>
        <w:gridCol w:w="126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640" w:type="dxa"/>
            <w:gridSpan w:val="2"/>
            <w:vAlign w:val="center"/>
          </w:tcPr>
          <w:p>
            <w:pPr>
              <w:jc w:val="center"/>
              <w:rPr>
                <w:rFonts w:ascii="仿宋_GB2312" w:eastAsia="仿宋_GB2312"/>
                <w:sz w:val="24"/>
              </w:rPr>
            </w:pPr>
            <w:r>
              <w:rPr>
                <w:rFonts w:hint="eastAsia" w:ascii="仿宋_GB2312" w:eastAsia="仿宋_GB2312"/>
                <w:sz w:val="24"/>
              </w:rPr>
              <w:t>类        别</w:t>
            </w:r>
          </w:p>
        </w:tc>
        <w:tc>
          <w:tcPr>
            <w:tcW w:w="1477" w:type="dxa"/>
            <w:vAlign w:val="center"/>
          </w:tcPr>
          <w:p>
            <w:pPr>
              <w:spacing w:line="440" w:lineRule="exact"/>
              <w:jc w:val="center"/>
              <w:rPr>
                <w:rFonts w:ascii="仿宋_GB2312" w:eastAsia="仿宋_GB2312"/>
                <w:sz w:val="24"/>
              </w:rPr>
            </w:pPr>
            <w:r>
              <w:rPr>
                <w:rFonts w:hint="eastAsia" w:ascii="仿宋_GB2312" w:eastAsia="仿宋_GB2312"/>
                <w:sz w:val="24"/>
              </w:rPr>
              <w:t>姓  名</w:t>
            </w:r>
          </w:p>
        </w:tc>
        <w:tc>
          <w:tcPr>
            <w:tcW w:w="1266" w:type="dxa"/>
            <w:vAlign w:val="center"/>
          </w:tcPr>
          <w:p>
            <w:pPr>
              <w:spacing w:line="440" w:lineRule="exact"/>
              <w:jc w:val="center"/>
              <w:rPr>
                <w:rFonts w:ascii="仿宋_GB2312" w:eastAsia="仿宋_GB2312"/>
                <w:sz w:val="24"/>
              </w:rPr>
            </w:pPr>
            <w:r>
              <w:rPr>
                <w:rFonts w:hint="eastAsia" w:ascii="仿宋_GB2312" w:eastAsia="仿宋_GB2312"/>
                <w:sz w:val="24"/>
              </w:rPr>
              <w:t>职  务</w:t>
            </w:r>
          </w:p>
        </w:tc>
        <w:tc>
          <w:tcPr>
            <w:tcW w:w="1477" w:type="dxa"/>
            <w:vAlign w:val="center"/>
          </w:tcPr>
          <w:p>
            <w:pPr>
              <w:spacing w:line="440" w:lineRule="exact"/>
              <w:jc w:val="center"/>
              <w:rPr>
                <w:rFonts w:ascii="仿宋_GB2312" w:eastAsia="仿宋_GB2312"/>
                <w:sz w:val="24"/>
              </w:rPr>
            </w:pPr>
            <w:r>
              <w:rPr>
                <w:rFonts w:hint="eastAsia" w:ascii="仿宋_GB2312" w:eastAsia="仿宋_GB2312"/>
                <w:sz w:val="24"/>
              </w:rPr>
              <w:t>办公电话</w:t>
            </w:r>
          </w:p>
        </w:tc>
        <w:tc>
          <w:tcPr>
            <w:tcW w:w="1266" w:type="dxa"/>
            <w:vAlign w:val="center"/>
          </w:tcPr>
          <w:p>
            <w:pPr>
              <w:spacing w:line="440" w:lineRule="exact"/>
              <w:jc w:val="center"/>
              <w:rPr>
                <w:rFonts w:ascii="仿宋_GB2312" w:eastAsia="仿宋_GB2312"/>
                <w:sz w:val="24"/>
              </w:rPr>
            </w:pPr>
            <w:r>
              <w:rPr>
                <w:rFonts w:hint="eastAsia" w:ascii="仿宋_GB2312" w:eastAsia="仿宋_GB2312"/>
                <w:sz w:val="24"/>
              </w:rPr>
              <w:t>手机（虚拟号）</w:t>
            </w:r>
          </w:p>
        </w:tc>
        <w:tc>
          <w:tcPr>
            <w:tcW w:w="1342" w:type="dxa"/>
            <w:vAlign w:val="center"/>
          </w:tcPr>
          <w:p>
            <w:pPr>
              <w:spacing w:line="440" w:lineRule="exact"/>
              <w:jc w:val="center"/>
              <w:rPr>
                <w:rFonts w:ascii="仿宋_GB2312" w:eastAsia="仿宋_GB2312"/>
                <w:sz w:val="24"/>
              </w:rPr>
            </w:pPr>
            <w:r>
              <w:rPr>
                <w:rFonts w:hint="eastAsia" w:ascii="仿宋_GB2312" w:eastAsia="仿宋_GB2312"/>
                <w:sz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640" w:type="dxa"/>
            <w:gridSpan w:val="2"/>
            <w:vAlign w:val="center"/>
          </w:tcPr>
          <w:p>
            <w:pPr>
              <w:jc w:val="center"/>
              <w:rPr>
                <w:rFonts w:ascii="仿宋_GB2312" w:eastAsia="仿宋_GB2312"/>
                <w:sz w:val="24"/>
              </w:rPr>
            </w:pPr>
            <w:r>
              <w:rPr>
                <w:rFonts w:hint="eastAsia" w:ascii="仿宋_GB2312" w:eastAsia="仿宋_GB2312"/>
                <w:sz w:val="24"/>
              </w:rPr>
              <w:t>政务公开分管领导</w:t>
            </w:r>
          </w:p>
        </w:tc>
        <w:tc>
          <w:tcPr>
            <w:tcW w:w="1477" w:type="dxa"/>
            <w:vAlign w:val="center"/>
          </w:tcPr>
          <w:p>
            <w:pPr>
              <w:spacing w:line="440" w:lineRule="exact"/>
              <w:jc w:val="center"/>
              <w:rPr>
                <w:rFonts w:ascii="仿宋_GB2312" w:eastAsia="仿宋_GB2312"/>
                <w:sz w:val="28"/>
              </w:rPr>
            </w:pPr>
            <w:r>
              <w:rPr>
                <w:rFonts w:hint="eastAsia" w:ascii="仿宋_GB2312" w:eastAsia="仿宋_GB2312"/>
                <w:sz w:val="28"/>
              </w:rPr>
              <w:t>孙巨华</w:t>
            </w:r>
          </w:p>
        </w:tc>
        <w:tc>
          <w:tcPr>
            <w:tcW w:w="1266" w:type="dxa"/>
            <w:vAlign w:val="center"/>
          </w:tcPr>
          <w:p>
            <w:pPr>
              <w:spacing w:line="440" w:lineRule="exact"/>
              <w:jc w:val="center"/>
              <w:rPr>
                <w:rFonts w:ascii="仿宋_GB2312" w:eastAsia="仿宋_GB2312"/>
                <w:sz w:val="28"/>
              </w:rPr>
            </w:pPr>
            <w:r>
              <w:rPr>
                <w:rFonts w:hint="eastAsia" w:ascii="仿宋_GB2312" w:eastAsia="仿宋_GB2312"/>
                <w:sz w:val="28"/>
              </w:rPr>
              <w:t>副局长</w:t>
            </w:r>
          </w:p>
        </w:tc>
        <w:tc>
          <w:tcPr>
            <w:tcW w:w="1477" w:type="dxa"/>
            <w:vAlign w:val="center"/>
          </w:tcPr>
          <w:p>
            <w:pPr>
              <w:spacing w:line="440" w:lineRule="exact"/>
              <w:jc w:val="center"/>
              <w:rPr>
                <w:rFonts w:ascii="仿宋_GB2312" w:eastAsia="仿宋_GB2312"/>
                <w:sz w:val="28"/>
              </w:rPr>
            </w:pPr>
            <w:r>
              <w:rPr>
                <w:rFonts w:hint="eastAsia" w:ascii="仿宋_GB2312" w:eastAsia="仿宋_GB2312"/>
                <w:sz w:val="28"/>
              </w:rPr>
              <w:t>87417805</w:t>
            </w:r>
          </w:p>
        </w:tc>
        <w:tc>
          <w:tcPr>
            <w:tcW w:w="1266" w:type="dxa"/>
            <w:vAlign w:val="center"/>
          </w:tcPr>
          <w:p>
            <w:pPr>
              <w:spacing w:line="440" w:lineRule="exact"/>
              <w:jc w:val="center"/>
              <w:rPr>
                <w:rFonts w:ascii="仿宋_GB2312" w:eastAsia="仿宋_GB2312"/>
                <w:sz w:val="28"/>
              </w:rPr>
            </w:pPr>
            <w:r>
              <w:rPr>
                <w:rFonts w:hint="eastAsia" w:ascii="仿宋_GB2312" w:eastAsia="仿宋_GB2312"/>
                <w:sz w:val="28"/>
              </w:rPr>
              <w:t>13905742343</w:t>
            </w:r>
          </w:p>
        </w:tc>
        <w:tc>
          <w:tcPr>
            <w:tcW w:w="1342" w:type="dxa"/>
            <w:tcBorders>
              <w:tl2br w:val="single" w:color="auto" w:sz="4" w:space="0"/>
            </w:tcBorders>
            <w:vAlign w:val="center"/>
          </w:tcPr>
          <w:p>
            <w:pPr>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2640" w:type="dxa"/>
            <w:gridSpan w:val="2"/>
            <w:vAlign w:val="center"/>
          </w:tcPr>
          <w:p>
            <w:pPr>
              <w:spacing w:line="360" w:lineRule="exact"/>
              <w:jc w:val="center"/>
              <w:rPr>
                <w:rFonts w:ascii="仿宋_GB2312" w:eastAsia="仿宋_GB2312"/>
                <w:sz w:val="24"/>
              </w:rPr>
            </w:pPr>
            <w:r>
              <w:rPr>
                <w:rFonts w:hint="eastAsia" w:ascii="仿宋_GB2312" w:eastAsia="仿宋_GB2312"/>
                <w:sz w:val="24"/>
              </w:rPr>
              <w:t>具体负责人（如有）</w:t>
            </w:r>
          </w:p>
        </w:tc>
        <w:tc>
          <w:tcPr>
            <w:tcW w:w="1477" w:type="dxa"/>
            <w:vAlign w:val="center"/>
          </w:tcPr>
          <w:p>
            <w:pPr>
              <w:spacing w:line="360" w:lineRule="exact"/>
              <w:jc w:val="center"/>
              <w:rPr>
                <w:rFonts w:ascii="仿宋_GB2312" w:eastAsia="仿宋_GB2312"/>
                <w:sz w:val="28"/>
              </w:rPr>
            </w:pPr>
            <w:r>
              <w:rPr>
                <w:rFonts w:hint="eastAsia" w:ascii="仿宋_GB2312" w:eastAsia="仿宋_GB2312"/>
                <w:sz w:val="28"/>
              </w:rPr>
              <w:t>张志衡</w:t>
            </w:r>
          </w:p>
        </w:tc>
        <w:tc>
          <w:tcPr>
            <w:tcW w:w="1266" w:type="dxa"/>
            <w:vAlign w:val="center"/>
          </w:tcPr>
          <w:p>
            <w:pPr>
              <w:spacing w:line="360" w:lineRule="exact"/>
              <w:jc w:val="center"/>
              <w:rPr>
                <w:rFonts w:ascii="仿宋_GB2312" w:eastAsia="仿宋_GB2312"/>
                <w:sz w:val="28"/>
              </w:rPr>
            </w:pPr>
            <w:r>
              <w:rPr>
                <w:rFonts w:hint="eastAsia" w:ascii="仿宋_GB2312" w:eastAsia="仿宋_GB2312"/>
                <w:sz w:val="28"/>
              </w:rPr>
              <w:t>办公室主任</w:t>
            </w:r>
          </w:p>
        </w:tc>
        <w:tc>
          <w:tcPr>
            <w:tcW w:w="1477" w:type="dxa"/>
            <w:vAlign w:val="center"/>
          </w:tcPr>
          <w:p>
            <w:pPr>
              <w:spacing w:line="360" w:lineRule="exact"/>
              <w:jc w:val="center"/>
              <w:rPr>
                <w:rFonts w:ascii="仿宋_GB2312" w:eastAsia="仿宋_GB2312"/>
                <w:sz w:val="28"/>
              </w:rPr>
            </w:pPr>
            <w:r>
              <w:rPr>
                <w:rFonts w:hint="eastAsia" w:ascii="仿宋_GB2312" w:eastAsia="仿宋_GB2312"/>
                <w:sz w:val="28"/>
              </w:rPr>
              <w:t>87417809</w:t>
            </w:r>
          </w:p>
        </w:tc>
        <w:tc>
          <w:tcPr>
            <w:tcW w:w="1266" w:type="dxa"/>
            <w:vAlign w:val="center"/>
          </w:tcPr>
          <w:p>
            <w:pPr>
              <w:spacing w:line="360" w:lineRule="exact"/>
              <w:jc w:val="center"/>
              <w:rPr>
                <w:rFonts w:ascii="仿宋_GB2312" w:eastAsia="仿宋_GB2312"/>
                <w:sz w:val="28"/>
              </w:rPr>
            </w:pPr>
            <w:r>
              <w:rPr>
                <w:rFonts w:hint="eastAsia" w:ascii="仿宋_GB2312" w:eastAsia="仿宋_GB2312"/>
                <w:sz w:val="28"/>
              </w:rPr>
              <w:t>13958217576</w:t>
            </w:r>
          </w:p>
        </w:tc>
        <w:tc>
          <w:tcPr>
            <w:tcW w:w="1342"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2640" w:type="dxa"/>
            <w:gridSpan w:val="2"/>
            <w:vAlign w:val="center"/>
          </w:tcPr>
          <w:p>
            <w:pPr>
              <w:spacing w:line="360" w:lineRule="exact"/>
              <w:jc w:val="center"/>
              <w:rPr>
                <w:rFonts w:ascii="仿宋_GB2312" w:eastAsia="仿宋_GB2312"/>
                <w:sz w:val="24"/>
              </w:rPr>
            </w:pPr>
            <w:r>
              <w:rPr>
                <w:rFonts w:hint="eastAsia" w:ascii="仿宋_GB2312" w:eastAsia="仿宋_GB2312"/>
                <w:sz w:val="24"/>
              </w:rPr>
              <w:t>政府信息公开平台录入人员</w:t>
            </w:r>
          </w:p>
        </w:tc>
        <w:tc>
          <w:tcPr>
            <w:tcW w:w="1477" w:type="dxa"/>
            <w:vAlign w:val="center"/>
          </w:tcPr>
          <w:p>
            <w:pPr>
              <w:spacing w:line="360" w:lineRule="exact"/>
              <w:jc w:val="center"/>
              <w:rPr>
                <w:rFonts w:ascii="仿宋_GB2312" w:eastAsia="仿宋_GB2312"/>
                <w:sz w:val="28"/>
              </w:rPr>
            </w:pPr>
            <w:r>
              <w:rPr>
                <w:rFonts w:hint="eastAsia" w:ascii="仿宋_GB2312" w:eastAsia="仿宋_GB2312"/>
                <w:sz w:val="28"/>
              </w:rPr>
              <w:t>孙碧蓉</w:t>
            </w:r>
          </w:p>
        </w:tc>
        <w:tc>
          <w:tcPr>
            <w:tcW w:w="1266" w:type="dxa"/>
            <w:vAlign w:val="center"/>
          </w:tcPr>
          <w:p>
            <w:pPr>
              <w:spacing w:line="360" w:lineRule="exact"/>
              <w:jc w:val="center"/>
              <w:rPr>
                <w:rFonts w:ascii="仿宋_GB2312" w:eastAsia="仿宋_GB2312"/>
                <w:sz w:val="28"/>
              </w:rPr>
            </w:pPr>
          </w:p>
        </w:tc>
        <w:tc>
          <w:tcPr>
            <w:tcW w:w="1477" w:type="dxa"/>
            <w:vAlign w:val="center"/>
          </w:tcPr>
          <w:p>
            <w:pPr>
              <w:spacing w:line="360" w:lineRule="exact"/>
              <w:jc w:val="center"/>
              <w:rPr>
                <w:rFonts w:ascii="仿宋_GB2312" w:eastAsia="仿宋_GB2312"/>
                <w:sz w:val="28"/>
              </w:rPr>
            </w:pPr>
            <w:r>
              <w:rPr>
                <w:rFonts w:hint="eastAsia" w:ascii="仿宋_GB2312" w:eastAsia="仿宋_GB2312"/>
                <w:sz w:val="28"/>
              </w:rPr>
              <w:t>87417839</w:t>
            </w:r>
          </w:p>
        </w:tc>
        <w:tc>
          <w:tcPr>
            <w:tcW w:w="1266" w:type="dxa"/>
            <w:vAlign w:val="center"/>
          </w:tcPr>
          <w:p>
            <w:pPr>
              <w:spacing w:line="360" w:lineRule="exact"/>
              <w:jc w:val="center"/>
              <w:rPr>
                <w:rFonts w:ascii="仿宋_GB2312" w:eastAsia="仿宋_GB2312"/>
                <w:sz w:val="28"/>
              </w:rPr>
            </w:pPr>
            <w:r>
              <w:rPr>
                <w:rFonts w:hint="eastAsia" w:ascii="仿宋_GB2312" w:eastAsia="仿宋_GB2312"/>
                <w:sz w:val="28"/>
              </w:rPr>
              <w:t>13008964060</w:t>
            </w:r>
          </w:p>
        </w:tc>
        <w:tc>
          <w:tcPr>
            <w:tcW w:w="1342"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828" w:type="dxa"/>
            <w:vAlign w:val="center"/>
          </w:tcPr>
          <w:p>
            <w:pPr>
              <w:spacing w:line="440" w:lineRule="exact"/>
              <w:jc w:val="center"/>
              <w:rPr>
                <w:rFonts w:ascii="仿宋_GB2312" w:eastAsia="仿宋_GB2312"/>
                <w:sz w:val="24"/>
              </w:rPr>
            </w:pPr>
            <w:r>
              <w:rPr>
                <w:rFonts w:hint="eastAsia" w:ascii="仿宋_GB2312" w:eastAsia="仿宋_GB2312"/>
                <w:sz w:val="24"/>
              </w:rPr>
              <w:t>备 注</w:t>
            </w:r>
          </w:p>
        </w:tc>
        <w:tc>
          <w:tcPr>
            <w:tcW w:w="8640" w:type="dxa"/>
            <w:gridSpan w:val="6"/>
            <w:vAlign w:val="center"/>
          </w:tcPr>
          <w:p>
            <w:pPr>
              <w:rPr>
                <w:rFonts w:ascii="仿宋_GB2312" w:eastAsia="仿宋_GB2312"/>
                <w:sz w:val="24"/>
              </w:rPr>
            </w:pPr>
            <w:r>
              <w:rPr>
                <w:rFonts w:hint="eastAsia" w:ascii="仿宋_GB2312" w:eastAsia="仿宋_GB2312"/>
                <w:sz w:val="24"/>
              </w:rPr>
              <w:t>如有人员变动，请在5个工作日内向区府办政务公开科报备。</w:t>
            </w:r>
          </w:p>
        </w:tc>
      </w:tr>
    </w:tbl>
    <w:p>
      <w:pPr>
        <w:spacing w:line="360" w:lineRule="auto"/>
        <w:rPr>
          <w:rFonts w:ascii="仿宋_GB2312" w:hAnsi="宋体" w:eastAsia="仿宋_GB2312" w:cs="宋体"/>
          <w:kern w:val="0"/>
          <w:sz w:val="32"/>
          <w:szCs w:val="32"/>
        </w:rPr>
      </w:pPr>
      <w:r>
        <w:rPr>
          <w:rFonts w:hint="eastAsia" w:ascii="仿宋_GB2312"/>
          <w:sz w:val="24"/>
        </w:rPr>
        <w:t>填写说明:请各单位按实际情况填写,职务栏内请注明相关人员本单位内岗位、职务，如“副局长”、“办公室主任”、“秘书”。</w:t>
      </w: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ind w:firstLine="640" w:firstLineChars="200"/>
        <w:rPr>
          <w:rFonts w:ascii="仿宋_GB2312" w:hAnsi="宋体" w:eastAsia="仿宋_GB2312" w:cs="宋体"/>
          <w:kern w:val="0"/>
          <w:sz w:val="32"/>
          <w:szCs w:val="32"/>
        </w:rPr>
      </w:pPr>
    </w:p>
    <w:p>
      <w:pPr>
        <w:spacing w:line="360" w:lineRule="auto"/>
        <w:rPr>
          <w:rFonts w:ascii="仿宋_GB2312" w:hAnsi="宋体" w:eastAsia="仿宋_GB2312" w:cs="宋体"/>
          <w:kern w:val="0"/>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方正兰亭超细黑简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altName w:val="方正兰亭超细黑简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方正兰亭超细黑简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D49BE"/>
    <w:rsid w:val="002D3732"/>
    <w:rsid w:val="003E5C0B"/>
    <w:rsid w:val="00645281"/>
    <w:rsid w:val="009C6DD0"/>
    <w:rsid w:val="04620994"/>
    <w:rsid w:val="0AD33602"/>
    <w:rsid w:val="1A511D8B"/>
    <w:rsid w:val="3E880DB3"/>
    <w:rsid w:val="3EF405D2"/>
    <w:rsid w:val="56676164"/>
    <w:rsid w:val="5DE44C63"/>
    <w:rsid w:val="7F6659F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640"/>
    </w:pPr>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10</Pages>
  <Words>822</Words>
  <Characters>4690</Characters>
  <Lines>39</Lines>
  <Paragraphs>11</Paragraphs>
  <ScaleCrop>false</ScaleCrop>
  <LinksUpToDate>false</LinksUpToDate>
  <CharactersWithSpaces>5501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2018-03-14T01:56:00Z</dcterms:created>
  <dc:creator>郑成闻</dc:creator>
  <cp:lastModifiedBy>Shafi</cp:lastModifiedBy>
  <cp:lastPrinted>2013-03-06T06:36:00Z</cp:lastPrinted>
  <dcterms:modified xsi:type="dcterms:W3CDTF">2018-03-14T06:45:47Z</dcterms:modified>
  <dc:title>2013年度政府信息公开报告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