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1A" w:rsidRPr="0067166D" w:rsidRDefault="00F74F1A" w:rsidP="00F74F1A">
      <w:pPr>
        <w:tabs>
          <w:tab w:val="left" w:pos="1980"/>
        </w:tabs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67166D">
        <w:rPr>
          <w:rFonts w:ascii="方正小标宋简体" w:eastAsia="方正小标宋简体" w:hint="eastAsia"/>
          <w:sz w:val="36"/>
          <w:szCs w:val="36"/>
        </w:rPr>
        <w:t>横溪镇</w:t>
      </w:r>
      <w:r w:rsidR="00C02C1B">
        <w:rPr>
          <w:rFonts w:ascii="方正小标宋简体" w:eastAsia="方正小标宋简体" w:hint="eastAsia"/>
          <w:sz w:val="36"/>
          <w:szCs w:val="36"/>
        </w:rPr>
        <w:t>2016</w:t>
      </w:r>
      <w:r w:rsidRPr="0067166D">
        <w:rPr>
          <w:rFonts w:ascii="方正小标宋简体" w:eastAsia="方正小标宋简体" w:hint="eastAsia"/>
          <w:sz w:val="36"/>
          <w:szCs w:val="36"/>
        </w:rPr>
        <w:t>年度政府信息公开工作年度报告</w:t>
      </w:r>
    </w:p>
    <w:p w:rsidR="00F74F1A" w:rsidRPr="0067166D" w:rsidRDefault="00F74F1A" w:rsidP="00F74F1A">
      <w:pPr>
        <w:tabs>
          <w:tab w:val="left" w:pos="1980"/>
        </w:tabs>
        <w:spacing w:line="560" w:lineRule="exact"/>
        <w:ind w:firstLineChars="200" w:firstLine="720"/>
        <w:rPr>
          <w:rFonts w:ascii="方正小标宋简体" w:eastAsia="方正小标宋简体"/>
          <w:sz w:val="36"/>
          <w:szCs w:val="36"/>
        </w:rPr>
      </w:pPr>
    </w:p>
    <w:p w:rsidR="00F74F1A" w:rsidRPr="0067166D" w:rsidRDefault="00F74F1A" w:rsidP="00F74F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166D">
        <w:rPr>
          <w:rFonts w:ascii="仿宋_GB2312" w:eastAsia="仿宋_GB2312" w:hint="eastAsia"/>
          <w:sz w:val="32"/>
          <w:szCs w:val="32"/>
        </w:rPr>
        <w:t>根据《中华人民共和国政府信息公开条例》和《宁波市政府信息公开规定》，特向社会公布</w:t>
      </w:r>
      <w:r w:rsidR="00C02C1B">
        <w:rPr>
          <w:rFonts w:ascii="仿宋_GB2312" w:eastAsia="仿宋_GB2312" w:hint="eastAsia"/>
          <w:sz w:val="32"/>
          <w:szCs w:val="32"/>
        </w:rPr>
        <w:t>2016</w:t>
      </w:r>
      <w:r w:rsidRPr="0067166D">
        <w:rPr>
          <w:rFonts w:ascii="仿宋_GB2312" w:eastAsia="仿宋_GB2312" w:hint="eastAsia"/>
          <w:sz w:val="32"/>
          <w:szCs w:val="32"/>
        </w:rPr>
        <w:t>年度本镇政府信息公开年度报告。本报告由情况概述，主动公开政府信息情况，依申请公开政府信息和不予公开政府信息的情况，政府信息公开的收费及减免情况，因政府信息公开申请行政复议、提起行政诉讼的情况，政府信息公开工作存在的主要问题及改进情况六个部分组成。本报告由鄞州区横溪镇党政办公室编制，报告中各类数据的统计期限截至</w:t>
      </w:r>
      <w:r w:rsidR="00C02C1B">
        <w:rPr>
          <w:rFonts w:ascii="仿宋_GB2312" w:eastAsia="仿宋_GB2312" w:hint="eastAsia"/>
          <w:sz w:val="32"/>
          <w:szCs w:val="32"/>
        </w:rPr>
        <w:t>2016</w:t>
      </w:r>
      <w:r w:rsidRPr="0067166D">
        <w:rPr>
          <w:rFonts w:ascii="仿宋_GB2312" w:eastAsia="仿宋_GB2312" w:hint="eastAsia"/>
          <w:sz w:val="32"/>
          <w:szCs w:val="32"/>
        </w:rPr>
        <w:t>年12月31日。如对本报告有任何疑问，请与鄞州区横溪镇人民政府党政办公室联系。地址：鄞州区横溪镇</w:t>
      </w:r>
      <w:r>
        <w:rPr>
          <w:rFonts w:ascii="仿宋_GB2312" w:eastAsia="仿宋_GB2312" w:hint="eastAsia"/>
          <w:sz w:val="32"/>
          <w:szCs w:val="32"/>
        </w:rPr>
        <w:t>府前路1号</w:t>
      </w:r>
      <w:r w:rsidRPr="0067166D">
        <w:rPr>
          <w:rFonts w:ascii="仿宋_GB2312" w:eastAsia="仿宋_GB2312" w:hint="eastAsia"/>
          <w:sz w:val="32"/>
          <w:szCs w:val="32"/>
        </w:rPr>
        <w:t>；电话：</w:t>
      </w:r>
      <w:r>
        <w:rPr>
          <w:rFonts w:ascii="仿宋_GB2312" w:eastAsia="仿宋_GB2312" w:hint="eastAsia"/>
          <w:sz w:val="32"/>
          <w:szCs w:val="32"/>
        </w:rPr>
        <w:t>82826407</w:t>
      </w:r>
      <w:r w:rsidRPr="0067166D">
        <w:rPr>
          <w:rFonts w:ascii="仿宋_GB2312" w:eastAsia="仿宋_GB2312" w:hint="eastAsia"/>
          <w:sz w:val="32"/>
          <w:szCs w:val="32"/>
        </w:rPr>
        <w:t>；传真：82826262；</w:t>
      </w:r>
    </w:p>
    <w:p w:rsidR="00F74F1A" w:rsidRPr="0067166D" w:rsidRDefault="00F74F1A" w:rsidP="00F74F1A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7166D">
        <w:rPr>
          <w:rFonts w:ascii="黑体" w:eastAsia="黑体" w:hint="eastAsia"/>
          <w:sz w:val="32"/>
          <w:szCs w:val="32"/>
        </w:rPr>
        <w:t>一、概述</w:t>
      </w:r>
    </w:p>
    <w:p w:rsidR="00F74F1A" w:rsidRPr="0067166D" w:rsidRDefault="00F74F1A" w:rsidP="00F74F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166D">
        <w:rPr>
          <w:rFonts w:ascii="仿宋_GB2312" w:eastAsia="仿宋_GB2312" w:hint="eastAsia"/>
          <w:sz w:val="32"/>
          <w:szCs w:val="32"/>
        </w:rPr>
        <w:t>推进政府信息公开是横溪镇贯彻落实《中华人民共和国政府信息公开条例》和《宁波市政府信息公开规定》的重要举措，是深入推行政务公开，转变政府职能，实现管理创新，建设人民满意的服务型政府的一项重要工作。我镇信息公开工作在深化公开内容、建立和完善各项制度、规范公开载体形式、加强基础性建设工作等方面取得了新的进展。镇党委、政府结合自己的实际情况，积极做好信息公开指南和目录编制工作，建立健全信息依申请公开的工作机制和办理流程，明确信息公开主体内部的申请受理、</w:t>
      </w:r>
      <w:r w:rsidRPr="0067166D">
        <w:rPr>
          <w:rFonts w:ascii="仿宋_GB2312" w:eastAsia="仿宋_GB2312" w:hint="eastAsia"/>
          <w:sz w:val="32"/>
          <w:szCs w:val="32"/>
        </w:rPr>
        <w:lastRenderedPageBreak/>
        <w:t>审查、处理、答复等各个办理环节的具体要求，人员到位、措施到位、责任到位。</w:t>
      </w:r>
    </w:p>
    <w:p w:rsidR="00F74F1A" w:rsidRPr="0067166D" w:rsidRDefault="00F74F1A" w:rsidP="00F74F1A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7166D">
        <w:rPr>
          <w:rFonts w:ascii="黑体" w:eastAsia="黑体" w:hint="eastAsia"/>
          <w:sz w:val="32"/>
          <w:szCs w:val="32"/>
        </w:rPr>
        <w:t>二、主动公开政府信息的情况</w:t>
      </w:r>
    </w:p>
    <w:p w:rsidR="008552DD" w:rsidRDefault="00F74F1A" w:rsidP="008552DD">
      <w:pPr>
        <w:rPr>
          <w:rFonts w:ascii="仿宋_GB2312" w:eastAsia="仿宋_GB2312" w:hint="eastAsia"/>
          <w:color w:val="000000"/>
          <w:sz w:val="32"/>
          <w:szCs w:val="32"/>
        </w:rPr>
      </w:pPr>
      <w:r w:rsidRPr="0067166D">
        <w:rPr>
          <w:rFonts w:ascii="仿宋_GB2312" w:eastAsia="仿宋_GB2312" w:hint="eastAsia"/>
          <w:sz w:val="32"/>
          <w:szCs w:val="32"/>
        </w:rPr>
        <w:t>（一）我镇按照《规定》文件精神，以公开为原则，以不公开为例外，主动公开政府信息。</w:t>
      </w:r>
      <w:r w:rsidR="00C02C1B">
        <w:rPr>
          <w:rFonts w:ascii="仿宋_GB2312" w:eastAsia="仿宋_GB2312" w:hint="eastAsia"/>
          <w:sz w:val="32"/>
          <w:szCs w:val="32"/>
        </w:rPr>
        <w:t>2016</w:t>
      </w:r>
      <w:r w:rsidRPr="0067166D">
        <w:rPr>
          <w:rFonts w:ascii="仿宋_GB2312" w:eastAsia="仿宋_GB2312" w:hint="eastAsia"/>
          <w:sz w:val="32"/>
          <w:szCs w:val="32"/>
        </w:rPr>
        <w:t>年主动公开政府信息</w:t>
      </w:r>
      <w:r w:rsidR="00C02C1B">
        <w:rPr>
          <w:rFonts w:ascii="仿宋_GB2312" w:eastAsia="仿宋_GB2312" w:hint="eastAsia"/>
          <w:sz w:val="32"/>
          <w:szCs w:val="32"/>
        </w:rPr>
        <w:t>99</w:t>
      </w:r>
      <w:r w:rsidRPr="0067166D">
        <w:rPr>
          <w:rFonts w:ascii="仿宋_GB2312" w:eastAsia="仿宋_GB2312" w:hint="eastAsia"/>
          <w:sz w:val="32"/>
          <w:szCs w:val="32"/>
        </w:rPr>
        <w:t>件，其中全文电子化率达100%。</w:t>
      </w:r>
    </w:p>
    <w:p w:rsidR="00C02C1B" w:rsidRPr="00C02C1B" w:rsidRDefault="00C02C1B" w:rsidP="00C02C1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365896" cy="3724275"/>
            <wp:effectExtent l="19050" t="0" r="6204" b="0"/>
            <wp:docPr id="2" name="图片 1" descr="C:\Users\Administrator\AppData\Roaming\Tencent\Users\912412252\QQ\WinTemp\RichOle\[B{KSAJ0]92EJTJQODON)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912412252\QQ\WinTemp\RichOle\[B{KSAJ0]92EJTJQODON)U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896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1B" w:rsidRPr="008552DD" w:rsidRDefault="00C02C1B" w:rsidP="008552DD">
      <w:pPr>
        <w:rPr>
          <w:rFonts w:ascii="宋体" w:eastAsia="宋体" w:hAnsi="宋体" w:cs="宋体"/>
          <w:sz w:val="24"/>
          <w:szCs w:val="24"/>
        </w:rPr>
      </w:pPr>
    </w:p>
    <w:p w:rsidR="00F74F1A" w:rsidRPr="0067166D" w:rsidRDefault="00F74F1A" w:rsidP="00F74F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166D">
        <w:rPr>
          <w:rFonts w:ascii="仿宋_GB2312" w:eastAsia="仿宋_GB2312" w:hint="eastAsia"/>
          <w:sz w:val="32"/>
          <w:szCs w:val="32"/>
        </w:rPr>
        <w:t>（二）主动公开政府信息的主要类别情况：法规公文；政府决策，发展规划</w:t>
      </w:r>
      <w:r w:rsidR="00721690">
        <w:rPr>
          <w:rFonts w:ascii="仿宋_GB2312" w:eastAsia="仿宋_GB2312" w:hint="eastAsia"/>
          <w:sz w:val="32"/>
          <w:szCs w:val="32"/>
        </w:rPr>
        <w:t>，公共交易</w:t>
      </w:r>
      <w:r w:rsidRPr="0067166D">
        <w:rPr>
          <w:rFonts w:ascii="仿宋_GB2312" w:eastAsia="仿宋_GB2312" w:hint="eastAsia"/>
          <w:sz w:val="32"/>
          <w:szCs w:val="32"/>
        </w:rPr>
        <w:t>；工作信息，计划总结，计划生育；人事信息，人事任免等。</w:t>
      </w:r>
    </w:p>
    <w:p w:rsidR="00F74F1A" w:rsidRPr="0067166D" w:rsidRDefault="00F74F1A" w:rsidP="00F74F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166D">
        <w:rPr>
          <w:rFonts w:ascii="仿宋_GB2312" w:eastAsia="仿宋_GB2312" w:hint="eastAsia"/>
          <w:sz w:val="32"/>
          <w:szCs w:val="32"/>
        </w:rPr>
        <w:t>（三）信息公开的形式：“鄞州横溪”门户网站、中国鄞州区政府政务公开栏等。</w:t>
      </w:r>
    </w:p>
    <w:p w:rsidR="00F74F1A" w:rsidRPr="0067166D" w:rsidRDefault="00F74F1A" w:rsidP="00F74F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166D">
        <w:rPr>
          <w:rFonts w:ascii="仿宋_GB2312" w:eastAsia="仿宋_GB2312" w:hint="eastAsia"/>
          <w:sz w:val="32"/>
          <w:szCs w:val="32"/>
        </w:rPr>
        <w:lastRenderedPageBreak/>
        <w:t>（四）落实新闻发言人制度。经党委研究，确定政府新闻发言人为文卫副镇长、党委委员陈悠芬。</w:t>
      </w:r>
    </w:p>
    <w:p w:rsidR="00F74F1A" w:rsidRPr="0067166D" w:rsidRDefault="00F74F1A" w:rsidP="00F74F1A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7166D">
        <w:rPr>
          <w:rFonts w:ascii="黑体" w:eastAsia="黑体" w:hint="eastAsia"/>
          <w:sz w:val="32"/>
          <w:szCs w:val="32"/>
        </w:rPr>
        <w:t>三、依申请公开政府信息情况</w:t>
      </w:r>
    </w:p>
    <w:p w:rsidR="00F74F1A" w:rsidRPr="0067166D" w:rsidRDefault="00F74F1A" w:rsidP="00F74F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166D">
        <w:rPr>
          <w:rFonts w:ascii="仿宋_GB2312" w:eastAsia="仿宋_GB2312" w:hint="eastAsia"/>
          <w:sz w:val="32"/>
          <w:szCs w:val="32"/>
        </w:rPr>
        <w:t>我镇</w:t>
      </w:r>
      <w:r w:rsidR="00EB7D1E">
        <w:rPr>
          <w:rFonts w:ascii="仿宋_GB2312" w:eastAsia="仿宋_GB2312" w:hint="eastAsia"/>
          <w:sz w:val="32"/>
          <w:szCs w:val="32"/>
        </w:rPr>
        <w:t>2016</w:t>
      </w:r>
      <w:r w:rsidRPr="0067166D">
        <w:rPr>
          <w:rFonts w:ascii="仿宋_GB2312" w:eastAsia="仿宋_GB2312" w:hint="eastAsia"/>
          <w:sz w:val="32"/>
          <w:szCs w:val="32"/>
        </w:rPr>
        <w:t>年度共收到政府信息公开申请0件。</w:t>
      </w:r>
    </w:p>
    <w:p w:rsidR="00F74F1A" w:rsidRPr="0067166D" w:rsidRDefault="00F74F1A" w:rsidP="00F74F1A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7166D">
        <w:rPr>
          <w:rFonts w:ascii="黑体" w:eastAsia="黑体" w:hint="eastAsia"/>
          <w:sz w:val="32"/>
          <w:szCs w:val="32"/>
        </w:rPr>
        <w:t>四、政府信息公开的收费及减免情况</w:t>
      </w:r>
    </w:p>
    <w:p w:rsidR="00F74F1A" w:rsidRPr="0067166D" w:rsidRDefault="00F74F1A" w:rsidP="00F74F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166D">
        <w:rPr>
          <w:rFonts w:ascii="仿宋_GB2312" w:eastAsia="仿宋_GB2312" w:hint="eastAsia"/>
          <w:sz w:val="32"/>
          <w:szCs w:val="32"/>
        </w:rPr>
        <w:t>截至</w:t>
      </w:r>
      <w:r w:rsidR="00EB7D1E">
        <w:rPr>
          <w:rFonts w:ascii="仿宋_GB2312" w:eastAsia="仿宋_GB2312" w:hint="eastAsia"/>
          <w:sz w:val="32"/>
          <w:szCs w:val="32"/>
        </w:rPr>
        <w:t>2016</w:t>
      </w:r>
      <w:r w:rsidRPr="0067166D">
        <w:rPr>
          <w:rFonts w:ascii="仿宋_GB2312" w:eastAsia="仿宋_GB2312" w:hint="eastAsia"/>
          <w:sz w:val="32"/>
          <w:szCs w:val="32"/>
        </w:rPr>
        <w:t>年12月31日，未对公民、法人和其他组织进行信息公开收费。</w:t>
      </w:r>
    </w:p>
    <w:p w:rsidR="00F74F1A" w:rsidRPr="0067166D" w:rsidRDefault="00F74F1A" w:rsidP="00F74F1A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7166D">
        <w:rPr>
          <w:rFonts w:ascii="黑体" w:eastAsia="黑体" w:hint="eastAsia"/>
          <w:sz w:val="32"/>
          <w:szCs w:val="32"/>
        </w:rPr>
        <w:t>五、因政府信息公开申请行政复议、提起行政诉讼的情况。</w:t>
      </w:r>
    </w:p>
    <w:p w:rsidR="00F74F1A" w:rsidRPr="0067166D" w:rsidRDefault="00F74F1A" w:rsidP="00F74F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至</w:t>
      </w:r>
      <w:r w:rsidR="00EB7D1E">
        <w:rPr>
          <w:rFonts w:ascii="仿宋_GB2312" w:eastAsia="仿宋_GB2312" w:hint="eastAsia"/>
          <w:sz w:val="32"/>
          <w:szCs w:val="32"/>
        </w:rPr>
        <w:t>2016</w:t>
      </w:r>
      <w:r w:rsidRPr="0067166D">
        <w:rPr>
          <w:rFonts w:ascii="仿宋_GB2312" w:eastAsia="仿宋_GB2312" w:hint="eastAsia"/>
          <w:sz w:val="32"/>
          <w:szCs w:val="32"/>
        </w:rPr>
        <w:t xml:space="preserve">年底未发现因政府信息公开被申请行政复议、提起诉讼的情况。   </w:t>
      </w:r>
    </w:p>
    <w:p w:rsidR="00F74F1A" w:rsidRPr="0067166D" w:rsidRDefault="00F74F1A" w:rsidP="00F74F1A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67166D">
        <w:rPr>
          <w:rFonts w:ascii="黑体" w:eastAsia="黑体" w:hint="eastAsia"/>
          <w:sz w:val="32"/>
          <w:szCs w:val="32"/>
        </w:rPr>
        <w:t>六、政府信息公开工作存在的主要问题及改进情况</w:t>
      </w:r>
    </w:p>
    <w:p w:rsidR="00F74F1A" w:rsidRPr="0067166D" w:rsidRDefault="00F74F1A" w:rsidP="00F74F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166D">
        <w:rPr>
          <w:rFonts w:ascii="仿宋_GB2312" w:eastAsia="仿宋_GB2312" w:hint="eastAsia"/>
          <w:sz w:val="32"/>
          <w:szCs w:val="32"/>
        </w:rPr>
        <w:t>（一）存在的主要问题</w:t>
      </w:r>
    </w:p>
    <w:p w:rsidR="00F74F1A" w:rsidRDefault="00F74F1A" w:rsidP="00F74F1A">
      <w:pPr>
        <w:spacing w:line="560" w:lineRule="exact"/>
        <w:ind w:firstLineChars="200" w:firstLine="6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sz w:val="32"/>
        </w:rPr>
        <w:t>2</w:t>
      </w:r>
      <w:r w:rsidR="00EB7D1E">
        <w:rPr>
          <w:rFonts w:ascii="仿宋_GB2312" w:eastAsia="仿宋_GB2312" w:hint="eastAsia"/>
          <w:snapToGrid w:val="0"/>
          <w:spacing w:val="-4"/>
          <w:sz w:val="32"/>
        </w:rPr>
        <w:t>016</w:t>
      </w:r>
      <w:r w:rsidR="001D20F1">
        <w:rPr>
          <w:rFonts w:ascii="仿宋_GB2312" w:eastAsia="仿宋_GB2312" w:hint="eastAsia"/>
          <w:snapToGrid w:val="0"/>
          <w:spacing w:val="-4"/>
          <w:sz w:val="32"/>
        </w:rPr>
        <w:t>年，我镇</w:t>
      </w:r>
      <w:r>
        <w:rPr>
          <w:rFonts w:ascii="仿宋_GB2312" w:eastAsia="仿宋_GB2312" w:hint="eastAsia"/>
          <w:snapToGrid w:val="0"/>
          <w:spacing w:val="-4"/>
          <w:sz w:val="32"/>
        </w:rPr>
        <w:t>政府信息公开工作虽然取得了一些成绩，但对照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《条例》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要求和人民群众期望仍存在一定的差距。主要表现在：一是</w:t>
      </w:r>
      <w:r>
        <w:rPr>
          <w:rFonts w:ascii="仿宋_GB2312" w:eastAsia="仿宋_GB2312" w:hint="eastAsia"/>
          <w:sz w:val="32"/>
          <w:szCs w:val="32"/>
        </w:rPr>
        <w:t>主动公开的政府信息质与量有待进一步提高。主动公开的政府信息工作动态类、领导活动类的信息过多，而涉及群众利益、公众关注度高、深层次信息较少，部分信息格式要素不够规范；二是各单位之间的工作开展不平衡，差距比较大，部分单位对政府信息公开工作认识不到位、思想不重视，工作是</w:t>
      </w:r>
      <w:r w:rsidRPr="000B5B35">
        <w:rPr>
          <w:rFonts w:ascii="仿宋_GB2312" w:eastAsia="仿宋_GB2312" w:hint="eastAsia"/>
          <w:sz w:val="32"/>
          <w:szCs w:val="32"/>
        </w:rPr>
        <w:t>推一推动一动</w:t>
      </w:r>
      <w:r>
        <w:rPr>
          <w:rFonts w:ascii="仿宋_GB2312" w:eastAsia="仿宋_GB2312" w:hint="eastAsia"/>
          <w:sz w:val="32"/>
          <w:szCs w:val="32"/>
        </w:rPr>
        <w:t>。三是政府信息公</w:t>
      </w:r>
      <w:r>
        <w:rPr>
          <w:rFonts w:ascii="仿宋_GB2312" w:eastAsia="仿宋_GB2312" w:hint="eastAsia"/>
          <w:sz w:val="32"/>
          <w:szCs w:val="32"/>
        </w:rPr>
        <w:lastRenderedPageBreak/>
        <w:t>开平台与其他公开渠道发布没有实现互通互联，造成信息不能共享、资源浪费，既是重复劳动，又不便公众查询。</w:t>
      </w:r>
    </w:p>
    <w:p w:rsidR="00F74F1A" w:rsidRDefault="00F74F1A" w:rsidP="00F74F1A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在今后的工作中，我镇将进一步强化政府信息公开工作的宣传，特别是在领导层面的宣传，进一步提高公开意识，增强工作责任感。加强日常的监督指导，保持工作的经常性，充分发挥短信提醒系统作用，进行定期督促检查，引入第三方测评，进一步促进政府信息公开制度化、规范化，提高信息公开质量。逐步整合资源，</w:t>
      </w:r>
      <w:r w:rsidRPr="00E14F1E">
        <w:rPr>
          <w:rFonts w:ascii="仿宋_GB2312" w:eastAsia="仿宋_GB2312" w:hint="eastAsia"/>
          <w:sz w:val="32"/>
          <w:szCs w:val="32"/>
        </w:rPr>
        <w:t>构建一体化</w:t>
      </w:r>
      <w:r>
        <w:rPr>
          <w:rFonts w:ascii="仿宋_GB2312" w:eastAsia="仿宋_GB2312" w:hint="eastAsia"/>
          <w:sz w:val="32"/>
          <w:szCs w:val="32"/>
        </w:rPr>
        <w:t>的政府信息公开平台，推进重点领域的政府信息公开,</w:t>
      </w:r>
      <w:r>
        <w:rPr>
          <w:rFonts w:ascii="仿宋_GB2312" w:eastAsia="仿宋_GB2312" w:hint="eastAsia"/>
          <w:sz w:val="32"/>
        </w:rPr>
        <w:t>切实保障人民群众的知情权、参与权和监督权，进一步提高我区政府信息公开工作水平。</w:t>
      </w:r>
    </w:p>
    <w:p w:rsidR="00F74F1A" w:rsidRDefault="00F74F1A" w:rsidP="00F74F1A">
      <w:pPr>
        <w:spacing w:line="560" w:lineRule="exact"/>
        <w:ind w:firstLineChars="200" w:firstLine="632"/>
        <w:rPr>
          <w:rFonts w:ascii="黑体" w:eastAsia="黑体"/>
          <w:snapToGrid w:val="0"/>
          <w:spacing w:val="-4"/>
          <w:sz w:val="32"/>
          <w:szCs w:val="32"/>
        </w:rPr>
      </w:pPr>
      <w:r>
        <w:rPr>
          <w:rFonts w:ascii="黑体" w:eastAsia="黑体" w:hint="eastAsia"/>
          <w:snapToGrid w:val="0"/>
          <w:spacing w:val="-4"/>
          <w:sz w:val="32"/>
          <w:szCs w:val="32"/>
        </w:rPr>
        <w:t>七、</w:t>
      </w:r>
      <w:r>
        <w:rPr>
          <w:rFonts w:ascii="黑体" w:eastAsia="黑体"/>
          <w:snapToGrid w:val="0"/>
          <w:spacing w:val="-4"/>
          <w:sz w:val="32"/>
          <w:szCs w:val="32"/>
        </w:rPr>
        <w:t>其他需要报告的事项</w:t>
      </w:r>
    </w:p>
    <w:p w:rsidR="00F74F1A" w:rsidRDefault="00F74F1A" w:rsidP="00F74F1A">
      <w:pPr>
        <w:spacing w:line="560" w:lineRule="exact"/>
        <w:ind w:firstLineChars="200" w:firstLine="632"/>
        <w:rPr>
          <w:rFonts w:ascii="仿宋_GB2312" w:eastAsia="仿宋_GB2312" w:hAnsi="ˎ̥" w:cs="宋体"/>
          <w:snapToGrid w:val="0"/>
          <w:spacing w:val="-4"/>
          <w:sz w:val="32"/>
          <w:szCs w:val="32"/>
        </w:rPr>
      </w:pPr>
      <w:r>
        <w:rPr>
          <w:rFonts w:ascii="仿宋_GB2312" w:eastAsia="仿宋_GB2312" w:hAnsi="ˎ̥" w:cs="宋体" w:hint="eastAsia"/>
          <w:snapToGrid w:val="0"/>
          <w:spacing w:val="-4"/>
          <w:sz w:val="32"/>
          <w:szCs w:val="32"/>
        </w:rPr>
        <w:t>本年度无其他需要报告的事项。</w:t>
      </w:r>
    </w:p>
    <w:p w:rsidR="00F74F1A" w:rsidRPr="0067166D" w:rsidRDefault="00F74F1A" w:rsidP="00F74F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166D">
        <w:rPr>
          <w:rFonts w:ascii="仿宋_GB2312" w:eastAsia="仿宋_GB2312" w:hint="eastAsia"/>
          <w:sz w:val="32"/>
          <w:szCs w:val="32"/>
        </w:rPr>
        <w:t xml:space="preserve">                                        </w:t>
      </w:r>
    </w:p>
    <w:p w:rsidR="00F74F1A" w:rsidRPr="0067166D" w:rsidRDefault="00F74F1A" w:rsidP="00F74F1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166D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Pr="0067166D">
        <w:rPr>
          <w:rFonts w:ascii="仿宋_GB2312" w:eastAsia="仿宋_GB2312" w:hint="eastAsia"/>
          <w:sz w:val="32"/>
          <w:szCs w:val="32"/>
        </w:rPr>
        <w:t>201</w:t>
      </w:r>
      <w:r w:rsidR="00EB7D1E">
        <w:rPr>
          <w:rFonts w:ascii="仿宋_GB2312" w:eastAsia="仿宋_GB2312" w:hint="eastAsia"/>
          <w:sz w:val="32"/>
          <w:szCs w:val="32"/>
        </w:rPr>
        <w:t>7</w:t>
      </w:r>
      <w:r w:rsidRPr="0067166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3</w:t>
      </w:r>
      <w:r w:rsidRPr="0067166D">
        <w:rPr>
          <w:rFonts w:ascii="仿宋_GB2312" w:eastAsia="仿宋_GB2312" w:hint="eastAsia"/>
          <w:sz w:val="32"/>
          <w:szCs w:val="32"/>
        </w:rPr>
        <w:t>月</w:t>
      </w:r>
      <w:r w:rsidR="00EB7D1E">
        <w:rPr>
          <w:rFonts w:ascii="仿宋_GB2312" w:eastAsia="仿宋_GB2312" w:hint="eastAsia"/>
          <w:sz w:val="32"/>
          <w:szCs w:val="32"/>
        </w:rPr>
        <w:t>27</w:t>
      </w:r>
      <w:r w:rsidRPr="0067166D">
        <w:rPr>
          <w:rFonts w:ascii="仿宋_GB2312" w:eastAsia="仿宋_GB2312" w:hint="eastAsia"/>
          <w:sz w:val="32"/>
          <w:szCs w:val="32"/>
        </w:rPr>
        <w:t>日</w:t>
      </w:r>
    </w:p>
    <w:p w:rsidR="00F90231" w:rsidRDefault="00F90231" w:rsidP="00F90231">
      <w:pPr>
        <w:spacing w:line="432" w:lineRule="atLeast"/>
        <w:jc w:val="center"/>
        <w:rPr>
          <w:rFonts w:ascii="方正小标宋简体" w:eastAsia="方正小标宋简体" w:hAnsi="Simsun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Simsun" w:cs="方正小标宋简体" w:hint="eastAsia"/>
          <w:snapToGrid w:val="0"/>
          <w:color w:val="000000"/>
          <w:sz w:val="44"/>
          <w:szCs w:val="44"/>
        </w:rPr>
        <w:t>政府信息公开情况统计表</w:t>
      </w:r>
    </w:p>
    <w:p w:rsidR="00F90231" w:rsidRDefault="00F90231" w:rsidP="00F90231">
      <w:pPr>
        <w:spacing w:line="432" w:lineRule="atLeast"/>
        <w:jc w:val="center"/>
        <w:rPr>
          <w:rFonts w:ascii="楷体_GB2312" w:eastAsia="楷体_GB2312" w:hAnsi="Simsun" w:cs="Simsun"/>
          <w:snapToGrid w:val="0"/>
          <w:color w:val="000000"/>
          <w:sz w:val="24"/>
        </w:rPr>
      </w:pPr>
      <w:r>
        <w:rPr>
          <w:rFonts w:ascii="楷体_GB2312" w:eastAsia="楷体_GB2312" w:hAnsi="Simsun" w:cs="宋体" w:hint="eastAsia"/>
          <w:snapToGrid w:val="0"/>
          <w:color w:val="000000"/>
          <w:sz w:val="24"/>
        </w:rPr>
        <w:t>（</w:t>
      </w:r>
      <w:r w:rsidR="00EB7D1E">
        <w:rPr>
          <w:rFonts w:ascii="楷体_GB2312" w:eastAsia="楷体_GB2312" w:hAnsi="Simsun" w:cs="宋体" w:hint="eastAsia"/>
          <w:snapToGrid w:val="0"/>
          <w:color w:val="000000"/>
          <w:sz w:val="24"/>
        </w:rPr>
        <w:t>2016</w:t>
      </w:r>
      <w:r>
        <w:rPr>
          <w:rFonts w:ascii="楷体_GB2312" w:eastAsia="楷体_GB2312" w:hAnsi="Simsun" w:cs="方正楷体_GBK" w:hint="eastAsia"/>
          <w:snapToGrid w:val="0"/>
          <w:color w:val="000000"/>
          <w:sz w:val="24"/>
        </w:rPr>
        <w:t>年度</w:t>
      </w:r>
      <w:r>
        <w:rPr>
          <w:rFonts w:ascii="楷体_GB2312" w:eastAsia="楷体_GB2312" w:hAnsi="Simsun" w:cs="宋体" w:hint="eastAsia"/>
          <w:snapToGrid w:val="0"/>
          <w:color w:val="000000"/>
          <w:sz w:val="24"/>
        </w:rPr>
        <w:t>）</w:t>
      </w:r>
    </w:p>
    <w:p w:rsidR="00F90231" w:rsidRDefault="006D468C" w:rsidP="00F90231">
      <w:pPr>
        <w:spacing w:line="432" w:lineRule="atLeast"/>
        <w:rPr>
          <w:rFonts w:ascii="楷体_GB2312" w:eastAsia="楷体_GB2312" w:hAnsi="Simsun" w:cs="Simsun"/>
          <w:snapToGrid w:val="0"/>
          <w:color w:val="000000"/>
          <w:sz w:val="24"/>
        </w:rPr>
      </w:pPr>
      <w:r>
        <w:rPr>
          <w:rFonts w:ascii="仿宋_GB2312" w:eastAsia="仿宋_GB2312" w:hAnsi="Simsun" w:cs="方正仿宋_GBK" w:hint="eastAsia"/>
          <w:snapToGrid w:val="0"/>
          <w:color w:val="000000"/>
        </w:rPr>
        <w:t>填报单位：横溪</w:t>
      </w:r>
      <w:r w:rsidR="00F90231">
        <w:rPr>
          <w:rFonts w:ascii="仿宋_GB2312" w:eastAsia="仿宋_GB2312" w:hAnsi="Simsun" w:cs="方正仿宋_GBK" w:hint="eastAsia"/>
          <w:snapToGrid w:val="0"/>
          <w:color w:val="000000"/>
        </w:rPr>
        <w:t>镇人民政府</w:t>
      </w:r>
    </w:p>
    <w:tbl>
      <w:tblPr>
        <w:tblW w:w="8884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A0"/>
      </w:tblPr>
      <w:tblGrid>
        <w:gridCol w:w="6458"/>
        <w:gridCol w:w="806"/>
        <w:gridCol w:w="1620"/>
      </w:tblGrid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</w:rPr>
              <w:t>统计数</w:t>
            </w: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（一）主动公开政府信息数</w:t>
            </w:r>
          </w:p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（不同渠道和方式公开相同信息计1条）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EB7D1E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99</w:t>
            </w: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lastRenderedPageBreak/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1.政府公报公开政府信息数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2.政府网站公开政府信息数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EB7D1E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hint="eastAsia"/>
                <w:snapToGrid w:val="0"/>
              </w:rPr>
              <w:t>99</w:t>
            </w: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3.政务微博公开政府信息数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4.政务微信公开政府信息数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5.其他方式公开政府信息数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0A0A0A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F90231" w:rsidTr="00A05267">
        <w:trPr>
          <w:trHeight w:val="802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（一）回应公众关注热点或重大舆情数</w:t>
            </w:r>
          </w:p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（不同方式回应同一热点或舆情计1次）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1.参加或举办新闻发布会总次数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2.政府网站在线访谈次数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3.政策解读稿件发布数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4.微博微信回应事件数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5.其他方式回应事件数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0A0A0A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1.当面申请数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2.传真申请数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3.网络申请数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4.信函申请数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（二）申请办结数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1.按时办结数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lastRenderedPageBreak/>
              <w:t xml:space="preserve">　　　　　2.延期办结数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1.属于已主动公开范围数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2.同意公开答复数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3.同意部分公开答复数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4.不同意公开答复数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5.不属于本行政机关公开数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6.申请信息不存在数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7.告知作出更改补充数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8.告知通过其他途径办理数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snapToGrid w:val="0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snapToGrid w:val="0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lastRenderedPageBreak/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1</w:t>
            </w: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1</w:t>
            </w: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1.专职人员数（不包括政府公报及政府网站工作人员数）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　　　2.兼职人员数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1</w:t>
            </w: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ind w:firstLine="390"/>
              <w:rPr>
                <w:rFonts w:ascii="仿宋_GB2312" w:eastAsia="仿宋_GB2312" w:hAnsi="宋体" w:cs="方正仿宋_GBK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（四）政府信息公开专项经费（不包括用于政府公报编辑管理及</w:t>
            </w:r>
          </w:p>
          <w:p w:rsidR="00F90231" w:rsidRDefault="00F90231" w:rsidP="00F90231">
            <w:pPr>
              <w:spacing w:line="300" w:lineRule="exact"/>
              <w:ind w:firstLineChars="493" w:firstLine="1085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10000</w:t>
            </w: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宋体" w:hint="eastAsia"/>
                <w:snapToGrid w:val="0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1</w:t>
            </w: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3</w:t>
            </w:r>
          </w:p>
        </w:tc>
      </w:tr>
      <w:tr w:rsidR="00F90231" w:rsidTr="00A0526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90231" w:rsidRDefault="00F90231" w:rsidP="00A05267">
            <w:pPr>
              <w:spacing w:line="300" w:lineRule="exact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70</w:t>
            </w:r>
          </w:p>
        </w:tc>
      </w:tr>
    </w:tbl>
    <w:p w:rsidR="00F90231" w:rsidRDefault="00F90231" w:rsidP="00F90231">
      <w:pPr>
        <w:spacing w:line="432" w:lineRule="atLeast"/>
        <w:jc w:val="center"/>
      </w:pPr>
    </w:p>
    <w:p w:rsidR="00F74F1A" w:rsidRPr="0067166D" w:rsidRDefault="00F74F1A" w:rsidP="00F74F1A">
      <w:pPr>
        <w:spacing w:line="560" w:lineRule="exact"/>
        <w:rPr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F8" w:rsidRDefault="004E56F8" w:rsidP="00F74F1A">
      <w:pPr>
        <w:spacing w:after="0"/>
      </w:pPr>
      <w:r>
        <w:separator/>
      </w:r>
    </w:p>
  </w:endnote>
  <w:endnote w:type="continuationSeparator" w:id="0">
    <w:p w:rsidR="004E56F8" w:rsidRDefault="004E56F8" w:rsidP="00F74F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1B" w:rsidRDefault="00C02C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1B" w:rsidRDefault="00C02C1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1B" w:rsidRDefault="00C02C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F8" w:rsidRDefault="004E56F8" w:rsidP="00F74F1A">
      <w:pPr>
        <w:spacing w:after="0"/>
      </w:pPr>
      <w:r>
        <w:separator/>
      </w:r>
    </w:p>
  </w:footnote>
  <w:footnote w:type="continuationSeparator" w:id="0">
    <w:p w:rsidR="004E56F8" w:rsidRDefault="004E56F8" w:rsidP="00F74F1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1B" w:rsidRDefault="00C02C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1A" w:rsidRDefault="00F74F1A" w:rsidP="00C02C1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1B" w:rsidRDefault="00C02C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20F1"/>
    <w:rsid w:val="002C45AC"/>
    <w:rsid w:val="00323B43"/>
    <w:rsid w:val="003D37D8"/>
    <w:rsid w:val="003E082B"/>
    <w:rsid w:val="00414C2C"/>
    <w:rsid w:val="00426133"/>
    <w:rsid w:val="004358AB"/>
    <w:rsid w:val="004E56F8"/>
    <w:rsid w:val="006D468C"/>
    <w:rsid w:val="00721690"/>
    <w:rsid w:val="00832CEA"/>
    <w:rsid w:val="008552DD"/>
    <w:rsid w:val="00883E35"/>
    <w:rsid w:val="008B7726"/>
    <w:rsid w:val="00A301C9"/>
    <w:rsid w:val="00AE78F2"/>
    <w:rsid w:val="00B205A6"/>
    <w:rsid w:val="00C02C1B"/>
    <w:rsid w:val="00C20992"/>
    <w:rsid w:val="00CA1C83"/>
    <w:rsid w:val="00D31D50"/>
    <w:rsid w:val="00DA2506"/>
    <w:rsid w:val="00EB7D1E"/>
    <w:rsid w:val="00F74F1A"/>
    <w:rsid w:val="00F9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F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F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F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F1A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52D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52D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陈凯跃</cp:lastModifiedBy>
  <cp:revision>18</cp:revision>
  <dcterms:created xsi:type="dcterms:W3CDTF">2008-09-11T17:20:00Z</dcterms:created>
  <dcterms:modified xsi:type="dcterms:W3CDTF">2017-03-27T07:15:00Z</dcterms:modified>
</cp:coreProperties>
</file>